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8666" w14:textId="77777777" w:rsidR="0043079E" w:rsidRDefault="0043079E" w:rsidP="0043079E">
      <w:pPr>
        <w:pStyle w:val="NormalnyWeb"/>
        <w:widowControl w:val="0"/>
        <w:spacing w:before="0" w:beforeAutospacing="0" w:after="0" w:afterAutospacing="0"/>
        <w:jc w:val="center"/>
      </w:pPr>
      <w:r>
        <w:t>WZÓR</w:t>
      </w:r>
    </w:p>
    <w:p w14:paraId="7DA8D281" w14:textId="16806F72" w:rsidR="005D0190" w:rsidRDefault="005D0190" w:rsidP="005D0190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t xml:space="preserve">  </w:t>
      </w:r>
      <w:r>
        <w:rPr>
          <w:rStyle w:val="Pogrubienie"/>
        </w:rPr>
        <w:t xml:space="preserve">Załącznik nr </w:t>
      </w:r>
      <w:r w:rsidR="0043079E">
        <w:rPr>
          <w:rStyle w:val="Pogrubienie"/>
        </w:rPr>
        <w:t>3</w:t>
      </w:r>
    </w:p>
    <w:p w14:paraId="50A08A29" w14:textId="77777777" w:rsidR="005D0190" w:rsidRDefault="005D0190" w:rsidP="005D0190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</w:p>
    <w:p w14:paraId="39E124EE" w14:textId="77777777" w:rsidR="005D0190" w:rsidRDefault="005D0190" w:rsidP="005D0190">
      <w:pPr>
        <w:pStyle w:val="Tytu"/>
        <w:widowControl w:val="0"/>
        <w:rPr>
          <w:szCs w:val="24"/>
        </w:rPr>
      </w:pPr>
    </w:p>
    <w:p w14:paraId="0D5296BB" w14:textId="77777777" w:rsidR="005D0190" w:rsidRDefault="0030443B" w:rsidP="005D0190">
      <w:pPr>
        <w:pStyle w:val="Tytu"/>
        <w:widowControl w:val="0"/>
        <w:rPr>
          <w:szCs w:val="24"/>
        </w:rPr>
      </w:pPr>
      <w:r>
        <w:rPr>
          <w:szCs w:val="24"/>
        </w:rPr>
        <w:t>Umowa  Nr …/2021</w:t>
      </w:r>
    </w:p>
    <w:p w14:paraId="346D365D" w14:textId="77777777" w:rsidR="005D0190" w:rsidRPr="00740CB0" w:rsidRDefault="005D0190" w:rsidP="005D01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B4AA0" w14:textId="729212BE" w:rsidR="005D0190" w:rsidRPr="00740CB0" w:rsidRDefault="0030443B" w:rsidP="005D01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CB0">
        <w:rPr>
          <w:rFonts w:ascii="Times New Roman" w:hAnsi="Times New Roman" w:cs="Times New Roman"/>
          <w:sz w:val="24"/>
          <w:szCs w:val="24"/>
        </w:rPr>
        <w:t xml:space="preserve"> Zawarta w dniu  ……………  202</w:t>
      </w:r>
      <w:r w:rsidR="004755C1" w:rsidRPr="00740CB0">
        <w:rPr>
          <w:rFonts w:ascii="Times New Roman" w:hAnsi="Times New Roman" w:cs="Times New Roman"/>
          <w:sz w:val="24"/>
          <w:szCs w:val="24"/>
        </w:rPr>
        <w:t>2</w:t>
      </w:r>
      <w:r w:rsidR="005D0190" w:rsidRPr="00740CB0">
        <w:rPr>
          <w:rFonts w:ascii="Times New Roman" w:hAnsi="Times New Roman" w:cs="Times New Roman"/>
          <w:sz w:val="24"/>
          <w:szCs w:val="24"/>
        </w:rPr>
        <w:t xml:space="preserve"> roku                                                                                      pomiędzy: Gminą </w:t>
      </w:r>
      <w:r w:rsidR="004755C1" w:rsidRPr="00740CB0">
        <w:rPr>
          <w:rFonts w:ascii="Times New Roman" w:hAnsi="Times New Roman" w:cs="Times New Roman"/>
          <w:sz w:val="24"/>
          <w:szCs w:val="24"/>
        </w:rPr>
        <w:t xml:space="preserve">Morąg/Urzędem Miejskim </w:t>
      </w:r>
    </w:p>
    <w:p w14:paraId="7DFAC8D8" w14:textId="5AEFAF50" w:rsidR="005D0190" w:rsidRPr="00740CB0" w:rsidRDefault="005D0190" w:rsidP="005D01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CB0">
        <w:rPr>
          <w:rFonts w:ascii="Times New Roman" w:hAnsi="Times New Roman" w:cs="Times New Roman"/>
          <w:sz w:val="24"/>
          <w:szCs w:val="24"/>
        </w:rPr>
        <w:t xml:space="preserve">z siedzibą: </w:t>
      </w:r>
      <w:r w:rsidR="004755C1" w:rsidRPr="00740CB0">
        <w:rPr>
          <w:rFonts w:ascii="Times New Roman" w:hAnsi="Times New Roman" w:cs="Times New Roman"/>
          <w:sz w:val="24"/>
          <w:szCs w:val="24"/>
        </w:rPr>
        <w:t>ul. 11 Listopada 9, 14-300 Morąg</w:t>
      </w:r>
    </w:p>
    <w:p w14:paraId="18F7F5D1" w14:textId="06EEA3D4" w:rsidR="005D0190" w:rsidRPr="00740CB0" w:rsidRDefault="005D0190" w:rsidP="005D01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CB0">
        <w:rPr>
          <w:rFonts w:ascii="Times New Roman" w:hAnsi="Times New Roman" w:cs="Times New Roman"/>
          <w:sz w:val="24"/>
          <w:szCs w:val="24"/>
        </w:rPr>
        <w:t xml:space="preserve">NIP </w:t>
      </w:r>
      <w:r w:rsidR="004755C1" w:rsidRPr="00740CB0">
        <w:rPr>
          <w:rFonts w:ascii="Times New Roman" w:hAnsi="Times New Roman" w:cs="Times New Roman"/>
          <w:sz w:val="24"/>
          <w:szCs w:val="24"/>
        </w:rPr>
        <w:t xml:space="preserve">714-197-97-04,  </w:t>
      </w:r>
      <w:r w:rsidRPr="00740CB0">
        <w:rPr>
          <w:rFonts w:ascii="Times New Roman" w:hAnsi="Times New Roman" w:cs="Times New Roman"/>
          <w:sz w:val="24"/>
          <w:szCs w:val="24"/>
        </w:rPr>
        <w:t>zwaną dalej „</w:t>
      </w:r>
      <w:r w:rsidRPr="00740CB0">
        <w:rPr>
          <w:rFonts w:ascii="Times New Roman" w:hAnsi="Times New Roman" w:cs="Times New Roman"/>
          <w:b/>
          <w:sz w:val="24"/>
          <w:szCs w:val="24"/>
        </w:rPr>
        <w:t>Zamawiającym”</w:t>
      </w:r>
      <w:r w:rsidRPr="00740CB0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14:paraId="7C032ABE" w14:textId="77777777" w:rsidR="004755C1" w:rsidRPr="00740CB0" w:rsidRDefault="004755C1" w:rsidP="004755C1">
      <w:pPr>
        <w:pStyle w:val="Nagwek2"/>
        <w:numPr>
          <w:ilvl w:val="1"/>
          <w:numId w:val="25"/>
        </w:numPr>
        <w:tabs>
          <w:tab w:val="left" w:pos="0"/>
        </w:tabs>
        <w:spacing w:line="240" w:lineRule="auto"/>
      </w:pPr>
      <w:r w:rsidRPr="00740CB0">
        <w:t>Tadeusza  Sobierajskiego  –  Burmistrza  Morąga</w:t>
      </w:r>
    </w:p>
    <w:p w14:paraId="2B2776FE" w14:textId="5C471E4B" w:rsidR="004755C1" w:rsidRPr="00740CB0" w:rsidRDefault="004755C1" w:rsidP="004755C1">
      <w:pPr>
        <w:jc w:val="both"/>
        <w:rPr>
          <w:rFonts w:ascii="Times New Roman" w:hAnsi="Times New Roman" w:cs="Times New Roman"/>
          <w:b/>
          <w:bCs/>
        </w:rPr>
      </w:pPr>
      <w:r w:rsidRPr="00740CB0">
        <w:rPr>
          <w:rFonts w:ascii="Times New Roman" w:hAnsi="Times New Roman" w:cs="Times New Roman"/>
        </w:rPr>
        <w:t xml:space="preserve">przy kontrasygnacie </w:t>
      </w:r>
      <w:r w:rsidRPr="00740CB0">
        <w:rPr>
          <w:rFonts w:ascii="Times New Roman" w:hAnsi="Times New Roman" w:cs="Times New Roman"/>
        </w:rPr>
        <w:tab/>
      </w:r>
      <w:r w:rsidRPr="00740CB0">
        <w:rPr>
          <w:rFonts w:ascii="Times New Roman" w:hAnsi="Times New Roman" w:cs="Times New Roman"/>
        </w:rPr>
        <w:tab/>
      </w:r>
      <w:r w:rsidRPr="00740CB0">
        <w:rPr>
          <w:rFonts w:ascii="Times New Roman" w:hAnsi="Times New Roman" w:cs="Times New Roman"/>
        </w:rPr>
        <w:tab/>
      </w:r>
      <w:r w:rsidRPr="00740CB0">
        <w:rPr>
          <w:rFonts w:ascii="Times New Roman" w:hAnsi="Times New Roman" w:cs="Times New Roman"/>
        </w:rPr>
        <w:tab/>
      </w:r>
      <w:r w:rsidRPr="00740CB0">
        <w:rPr>
          <w:rFonts w:ascii="Times New Roman" w:hAnsi="Times New Roman" w:cs="Times New Roman"/>
        </w:rPr>
        <w:tab/>
      </w:r>
      <w:r w:rsidRPr="00740CB0">
        <w:rPr>
          <w:rFonts w:ascii="Times New Roman" w:hAnsi="Times New Roman" w:cs="Times New Roman"/>
        </w:rPr>
        <w:tab/>
      </w:r>
      <w:r w:rsidRPr="00740CB0">
        <w:rPr>
          <w:rFonts w:ascii="Times New Roman" w:hAnsi="Times New Roman" w:cs="Times New Roman"/>
        </w:rPr>
        <w:tab/>
      </w:r>
      <w:r w:rsidRPr="00740CB0">
        <w:rPr>
          <w:rFonts w:ascii="Times New Roman" w:hAnsi="Times New Roman" w:cs="Times New Roman"/>
        </w:rPr>
        <w:tab/>
      </w:r>
      <w:r w:rsidRPr="00740CB0">
        <w:rPr>
          <w:rFonts w:ascii="Times New Roman" w:hAnsi="Times New Roman" w:cs="Times New Roman"/>
        </w:rPr>
        <w:tab/>
        <w:t xml:space="preserve">                           </w:t>
      </w:r>
      <w:r w:rsidRPr="00740CB0">
        <w:rPr>
          <w:rFonts w:ascii="Times New Roman" w:hAnsi="Times New Roman" w:cs="Times New Roman"/>
          <w:b/>
          <w:bCs/>
        </w:rPr>
        <w:t xml:space="preserve">Jolanty </w:t>
      </w:r>
      <w:proofErr w:type="spellStart"/>
      <w:r w:rsidRPr="00740CB0">
        <w:rPr>
          <w:rFonts w:ascii="Times New Roman" w:hAnsi="Times New Roman" w:cs="Times New Roman"/>
          <w:b/>
          <w:bCs/>
        </w:rPr>
        <w:t>Kutarby</w:t>
      </w:r>
      <w:proofErr w:type="spellEnd"/>
      <w:r w:rsidRPr="00740CB0">
        <w:rPr>
          <w:rFonts w:ascii="Times New Roman" w:hAnsi="Times New Roman" w:cs="Times New Roman"/>
          <w:b/>
          <w:bCs/>
        </w:rPr>
        <w:t xml:space="preserve">  –  Skarbnika  Gminy</w:t>
      </w:r>
    </w:p>
    <w:p w14:paraId="1E7A1345" w14:textId="77777777" w:rsidR="005D0190" w:rsidRDefault="005D0190" w:rsidP="005D01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 firmą: ……...…………………………………………………………………………………</w:t>
      </w:r>
    </w:p>
    <w:p w14:paraId="4C420B51" w14:textId="77777777" w:rsidR="005D0190" w:rsidRDefault="005D0190" w:rsidP="005D01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zwaną dalej  </w:t>
      </w:r>
      <w:r>
        <w:rPr>
          <w:rFonts w:ascii="Times New Roman" w:hAnsi="Times New Roman" w:cs="Times New Roman"/>
          <w:b/>
          <w:sz w:val="24"/>
          <w:szCs w:val="24"/>
        </w:rPr>
        <w:t xml:space="preserve">„Wykonawcą” </w:t>
      </w: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14:paraId="1CB906AF" w14:textId="77777777" w:rsidR="005D0190" w:rsidRDefault="005D0190" w:rsidP="005D0190">
      <w:pPr>
        <w:pStyle w:val="Akapitzlist"/>
        <w:widowControl w:val="0"/>
        <w:numPr>
          <w:ilvl w:val="1"/>
          <w:numId w:val="2"/>
        </w:numPr>
        <w:ind w:left="641" w:hanging="357"/>
      </w:pPr>
      <w:r>
        <w:t>.......……………………………………………………………………………………….</w:t>
      </w:r>
    </w:p>
    <w:p w14:paraId="01421C67" w14:textId="77777777" w:rsidR="005D0190" w:rsidRDefault="005D0190" w:rsidP="005D01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85111" w14:textId="77777777" w:rsidR="005D0190" w:rsidRDefault="005D0190" w:rsidP="005D019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została spisana umowa o następującej treści:</w:t>
      </w:r>
    </w:p>
    <w:p w14:paraId="515AD51D" w14:textId="77777777" w:rsidR="005D0190" w:rsidRDefault="005D0190" w:rsidP="005D01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E99F8" w14:textId="77777777" w:rsidR="005D0190" w:rsidRDefault="005D0190" w:rsidP="005D01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5955902A" w14:textId="70CD1577" w:rsidR="005D0190" w:rsidRDefault="005D0190" w:rsidP="005D019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przeprowadzonego w dniu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………..</w:t>
      </w:r>
      <w:r>
        <w:rPr>
          <w:rFonts w:ascii="Times New Roman" w:hAnsi="Times New Roman" w:cs="Times New Roman"/>
          <w:sz w:val="24"/>
          <w:szCs w:val="24"/>
        </w:rPr>
        <w:t xml:space="preserve">  postępowania o udzielenie zamówienia publicznego o wartości poniżej </w:t>
      </w:r>
      <w:r w:rsidR="000243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30</w:t>
      </w:r>
      <w:r w:rsidR="000243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r w:rsidR="000243FF">
        <w:rPr>
          <w:rFonts w:ascii="Times New Roman" w:hAnsi="Times New Roman" w:cs="Times New Roman"/>
          <w:sz w:val="24"/>
          <w:szCs w:val="24"/>
        </w:rPr>
        <w:t>zł.</w:t>
      </w:r>
      <w:r>
        <w:rPr>
          <w:rFonts w:ascii="Times New Roman" w:hAnsi="Times New Roman" w:cs="Times New Roman"/>
          <w:b/>
          <w:sz w:val="24"/>
          <w:szCs w:val="24"/>
        </w:rPr>
        <w:t xml:space="preserve"> „Zamawiający” </w:t>
      </w:r>
      <w:r>
        <w:rPr>
          <w:rFonts w:ascii="Times New Roman" w:hAnsi="Times New Roman" w:cs="Times New Roman"/>
          <w:sz w:val="24"/>
          <w:szCs w:val="24"/>
        </w:rPr>
        <w:t xml:space="preserve">zleca, a </w:t>
      </w: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 xml:space="preserve"> przyjmuje do wykonania</w:t>
      </w:r>
      <w:r>
        <w:rPr>
          <w:rFonts w:ascii="Times New Roman" w:hAnsi="Times New Roman" w:cs="Times New Roman"/>
          <w:b/>
          <w:sz w:val="24"/>
          <w:szCs w:val="24"/>
        </w:rPr>
        <w:t xml:space="preserve"> opracowywanie projektów decyzji o warunkach zabudowy, projektów decyzji o ustaleniu lokalizacji inwestycji celu publicznego oraz zmian</w:t>
      </w:r>
      <w:r w:rsidR="005C40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decyzji dla </w:t>
      </w:r>
      <w:r w:rsidR="00B33AD5">
        <w:rPr>
          <w:rFonts w:ascii="Times New Roman" w:hAnsi="Times New Roman" w:cs="Times New Roman"/>
          <w:b/>
          <w:sz w:val="24"/>
          <w:szCs w:val="24"/>
        </w:rPr>
        <w:t>G</w:t>
      </w:r>
      <w:r w:rsidR="002F5763">
        <w:rPr>
          <w:rFonts w:ascii="Times New Roman" w:hAnsi="Times New Roman" w:cs="Times New Roman"/>
          <w:b/>
          <w:sz w:val="24"/>
          <w:szCs w:val="24"/>
        </w:rPr>
        <w:t>miny Morąg</w:t>
      </w:r>
      <w:r w:rsidR="0030443B">
        <w:rPr>
          <w:rFonts w:ascii="Times New Roman" w:hAnsi="Times New Roman" w:cs="Times New Roman"/>
          <w:b/>
          <w:sz w:val="24"/>
          <w:szCs w:val="24"/>
        </w:rPr>
        <w:t xml:space="preserve">  w 202</w:t>
      </w:r>
      <w:r w:rsidR="002F5763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roku.</w:t>
      </w:r>
    </w:p>
    <w:p w14:paraId="428889A1" w14:textId="77777777" w:rsidR="005D0190" w:rsidRDefault="005D0190" w:rsidP="005D01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AE52" w14:textId="77777777" w:rsidR="005D0190" w:rsidRDefault="005D0190" w:rsidP="005D01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3370488C" w14:textId="77777777" w:rsidR="005D0190" w:rsidRDefault="005D0190" w:rsidP="00115A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przedmiotu umowy </w:t>
      </w:r>
      <w:r>
        <w:rPr>
          <w:rFonts w:ascii="Times New Roman" w:hAnsi="Times New Roman" w:cs="Times New Roman"/>
          <w:b/>
          <w:sz w:val="24"/>
          <w:szCs w:val="24"/>
        </w:rPr>
        <w:t xml:space="preserve">„Wykonawca” </w:t>
      </w:r>
      <w:r>
        <w:rPr>
          <w:rFonts w:ascii="Times New Roman" w:hAnsi="Times New Roman" w:cs="Times New Roman"/>
          <w:sz w:val="24"/>
          <w:szCs w:val="24"/>
        </w:rPr>
        <w:t>zobowiązany jest do:</w:t>
      </w:r>
    </w:p>
    <w:p w14:paraId="1D21671B" w14:textId="77777777" w:rsidR="00115A1C" w:rsidRDefault="00D76BB8" w:rsidP="00115A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</w:t>
      </w:r>
      <w:r w:rsidR="005D0190">
        <w:rPr>
          <w:rFonts w:ascii="Times New Roman" w:hAnsi="Times New Roman" w:cs="Times New Roman"/>
          <w:sz w:val="24"/>
          <w:szCs w:val="24"/>
        </w:rPr>
        <w:t>porządzani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5D0190">
        <w:rPr>
          <w:rFonts w:ascii="Times New Roman" w:hAnsi="Times New Roman" w:cs="Times New Roman"/>
          <w:sz w:val="24"/>
          <w:szCs w:val="24"/>
        </w:rPr>
        <w:t xml:space="preserve"> projektów decyzji o warunkach zabudowy, decyzji o ustaleniu lokalizacji inwestycji celu publicznego oraz zmian tych decyzji dla terenów zlokalizowanych na obszarze gminy </w:t>
      </w:r>
      <w:r w:rsidR="002F5763">
        <w:rPr>
          <w:rFonts w:ascii="Times New Roman" w:hAnsi="Times New Roman" w:cs="Times New Roman"/>
          <w:sz w:val="24"/>
          <w:szCs w:val="24"/>
        </w:rPr>
        <w:t>Morąg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9BE4A5" w14:textId="257D3959" w:rsidR="005D0190" w:rsidRDefault="00D76BB8" w:rsidP="00115A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Sporządzony projekt decyzji o warunkach zabudowy wraz z analizą winien zawierać:</w:t>
      </w:r>
    </w:p>
    <w:p w14:paraId="73C525E2" w14:textId="123375B8" w:rsidR="00D76BB8" w:rsidRDefault="00D76BB8" w:rsidP="00425219">
      <w:pPr>
        <w:pStyle w:val="Akapitzlist"/>
        <w:widowControl w:val="0"/>
        <w:numPr>
          <w:ilvl w:val="0"/>
          <w:numId w:val="28"/>
        </w:numPr>
        <w:ind w:left="641"/>
        <w:jc w:val="both"/>
      </w:pPr>
      <w:r>
        <w:t xml:space="preserve">Część tekstową projektu o warunkach zabudowy zawierającą ustalenia określone w art. 54 pkt 1 i 2 w związku z art. 64 ust. 1 </w:t>
      </w:r>
      <w:r w:rsidR="005D0190">
        <w:t>ustawy z dnia 27 marca 2003</w:t>
      </w:r>
      <w:r w:rsidR="002F5763">
        <w:t xml:space="preserve"> </w:t>
      </w:r>
      <w:r w:rsidR="005D0190">
        <w:t>r. o planowaniu i zagospodarowaniu przestrzennym (</w:t>
      </w:r>
      <w:proofErr w:type="spellStart"/>
      <w:r w:rsidR="005D0190">
        <w:t>t.j</w:t>
      </w:r>
      <w:proofErr w:type="spellEnd"/>
      <w:r w:rsidR="005D0190">
        <w:t>. Dz. U. z 20</w:t>
      </w:r>
      <w:r w:rsidR="002F5763">
        <w:t>21</w:t>
      </w:r>
      <w:r w:rsidR="005D0190">
        <w:t xml:space="preserve"> r., poz. </w:t>
      </w:r>
      <w:r w:rsidR="002F5763">
        <w:t xml:space="preserve">741 </w:t>
      </w:r>
      <w:r w:rsidR="005D0190">
        <w:t xml:space="preserve">z </w:t>
      </w:r>
      <w:proofErr w:type="spellStart"/>
      <w:r w:rsidR="005D0190">
        <w:t>późn</w:t>
      </w:r>
      <w:proofErr w:type="spellEnd"/>
      <w:r w:rsidR="005D0190">
        <w:t>. zm.</w:t>
      </w:r>
      <w:r>
        <w:t xml:space="preserve">), posiadającą podstawowe części składowe i formę zgodną z art. 107 ustawy z dnia 14 czerwca 1960 r. Kodeks postępowania administracyjnego (tj. dz. U. z 2021 r., poz. 735 z </w:t>
      </w:r>
      <w:proofErr w:type="spellStart"/>
      <w:r>
        <w:t>późń</w:t>
      </w:r>
      <w:proofErr w:type="spellEnd"/>
      <w:r>
        <w:t xml:space="preserve">. zm.) zwanej dalej </w:t>
      </w:r>
      <w:r w:rsidR="00F23BA1">
        <w:t>k.p.a.;</w:t>
      </w:r>
    </w:p>
    <w:p w14:paraId="7A3FF6E9" w14:textId="1FA69E9B" w:rsidR="00D76BB8" w:rsidRDefault="00F23BA1" w:rsidP="00425219">
      <w:pPr>
        <w:pStyle w:val="Akapitzlist"/>
        <w:widowControl w:val="0"/>
        <w:numPr>
          <w:ilvl w:val="0"/>
          <w:numId w:val="28"/>
        </w:numPr>
        <w:ind w:left="641"/>
        <w:jc w:val="both"/>
      </w:pPr>
      <w:r>
        <w:t xml:space="preserve">Załączniki tekstowe i graficzne stanowiące integralną część decyzji o warunkach zabudowy: </w:t>
      </w:r>
    </w:p>
    <w:p w14:paraId="561F6D2F" w14:textId="36D555D6" w:rsidR="00F23BA1" w:rsidRDefault="00F23BA1" w:rsidP="00F23BA1">
      <w:pPr>
        <w:pStyle w:val="Akapitzlist"/>
        <w:widowControl w:val="0"/>
        <w:ind w:left="641"/>
        <w:jc w:val="both"/>
      </w:pPr>
      <w:r>
        <w:t xml:space="preserve">- załącznik nr 1- w odpowiedniej skali kopia mapy zasadniczej lub w przypadku jej braku kopia mapy katastralnej, przyjęta do państwowego zasobu geodezyjnego </w:t>
      </w:r>
      <w:r w:rsidR="00773389">
        <w:br/>
      </w:r>
      <w:r>
        <w:t xml:space="preserve">i kartograficznego, obejmująca teren, którego wniosek dotyczy i obszar, na który inwestycja będzie oddziaływać, z wyznaczonymi liniami rozgraniczającymi teren inwestycji i liniami zabudowy, z zastosowaniem oznaczeń umożliwiających </w:t>
      </w:r>
      <w:r w:rsidR="00773389">
        <w:t>ich jednoznaczne powiązanie z tekstem decyzji;</w:t>
      </w:r>
    </w:p>
    <w:p w14:paraId="48786D54" w14:textId="06175C80" w:rsidR="00FC62B4" w:rsidRDefault="002F5763" w:rsidP="0097604C">
      <w:pPr>
        <w:pStyle w:val="Akapitzlist"/>
        <w:widowControl w:val="0"/>
        <w:numPr>
          <w:ilvl w:val="0"/>
          <w:numId w:val="28"/>
        </w:numPr>
        <w:ind w:left="641"/>
        <w:jc w:val="both"/>
      </w:pPr>
      <w:r>
        <w:t xml:space="preserve"> </w:t>
      </w:r>
      <w:r w:rsidR="007D5EC0">
        <w:t xml:space="preserve">Załącznik nr 2- cześć tekstowa analizy funkcji oraz cech zabudowy i zagospodarowania terenu wraz z wynikami analizy; analiza musi odpowiadać wymogom art. 61 </w:t>
      </w:r>
      <w:proofErr w:type="spellStart"/>
      <w:r w:rsidR="007D5EC0">
        <w:t>u.p.z.p</w:t>
      </w:r>
      <w:proofErr w:type="spellEnd"/>
      <w:r w:rsidR="007D5EC0">
        <w:t xml:space="preserve">. </w:t>
      </w:r>
      <w:r w:rsidR="00A04760">
        <w:br/>
      </w:r>
      <w:r w:rsidR="007D5EC0">
        <w:t xml:space="preserve">i być przeprowadzona w obszarze określonym w § 3 ust. 2 rozporządzenia Ministra </w:t>
      </w:r>
      <w:r w:rsidR="007D5EC0">
        <w:lastRenderedPageBreak/>
        <w:t xml:space="preserve">Infrastruktury z dnia 26 sierpnia 2003 r. w sprawie sposobu ustalania wymagań dotyczących nowej zabudowy i zagospodarowania </w:t>
      </w:r>
      <w:r w:rsidR="00AB0379">
        <w:t>terenu w przypadku braku miejscowego planu zagosp</w:t>
      </w:r>
      <w:r w:rsidR="00A04760">
        <w:t>o</w:t>
      </w:r>
      <w:r w:rsidR="00AB0379">
        <w:t>darowania przestrzennego (Dz.U. Nr 164, poz. 1588); analiza musi zawierać zestawienie parametrów urbanistycznych dla zabudowanych działek w obszarze analizy: funkcję budynków, powierzchnię zabudowy w układzie procentowym, parametry architektoniczne zabudowy: wysokość budynku ( w metrach) oraz liczbę kondygnacji nadziemnych</w:t>
      </w:r>
      <w:r w:rsidR="00B83504">
        <w:t xml:space="preserve">, szerokość elewacji frontowej </w:t>
      </w:r>
      <w:r w:rsidR="004218DF">
        <w:t>( w metrach), wysokość górnej krawędzi elewacji frontowej ( w metrach), układ i kąt nachylenia głównych połaci dachowych; ponadto w treści analizy należy ustosunkować się do wniosków i uwag skł</w:t>
      </w:r>
      <w:r w:rsidR="00FC62B4">
        <w:t>a</w:t>
      </w:r>
      <w:r w:rsidR="004218DF">
        <w:t xml:space="preserve">danych przez strony do postępowania administracyjnego w sprawie; </w:t>
      </w:r>
      <w:r w:rsidR="00FC62B4">
        <w:t>analiza musi być wykonana w oparciu o aktualny stan zagospodarowania (na dzień sporządzania analizy);</w:t>
      </w:r>
    </w:p>
    <w:p w14:paraId="0E92E929" w14:textId="3C5DAC3F" w:rsidR="00D76BB8" w:rsidRDefault="00FC62B4" w:rsidP="0097604C">
      <w:pPr>
        <w:pStyle w:val="Akapitzlist"/>
        <w:widowControl w:val="0"/>
        <w:numPr>
          <w:ilvl w:val="0"/>
          <w:numId w:val="28"/>
        </w:numPr>
        <w:ind w:left="641"/>
        <w:jc w:val="both"/>
      </w:pPr>
      <w:r>
        <w:t>Załącznik nr 3 – część graficzna analizy funkcji oraz cech zabudowy i zagosp</w:t>
      </w:r>
      <w:r w:rsidR="00A04760">
        <w:t>o</w:t>
      </w:r>
      <w:r>
        <w:t>darowania terenu. Wymagane jest dostarczenie zał</w:t>
      </w:r>
      <w:r w:rsidR="00A04760">
        <w:t>ą</w:t>
      </w:r>
      <w:r>
        <w:t xml:space="preserve">cznika nr 3 w 2 egzemplarzach: jeden w skali oryginalnej oraz drugi  zmniejszony do formatu A3. </w:t>
      </w:r>
      <w:r w:rsidR="007D5EC0">
        <w:t xml:space="preserve"> </w:t>
      </w:r>
    </w:p>
    <w:p w14:paraId="7E107845" w14:textId="3C12C937" w:rsidR="00D76BB8" w:rsidRDefault="00115A1C" w:rsidP="00A04760">
      <w:pPr>
        <w:pStyle w:val="Akapitzlist"/>
        <w:widowControl w:val="0"/>
        <w:ind w:left="0"/>
        <w:jc w:val="both"/>
      </w:pPr>
      <w:r>
        <w:t xml:space="preserve"> </w:t>
      </w:r>
      <w:r w:rsidR="00A04760">
        <w:t xml:space="preserve">Sporządzony projekt decyzji o ustaleniu lokalizacji inwestycji celu publicznego winien zawierać: </w:t>
      </w:r>
    </w:p>
    <w:p w14:paraId="623C1D90" w14:textId="37D9F3E1" w:rsidR="0084085C" w:rsidRDefault="00A04760" w:rsidP="0084085C">
      <w:pPr>
        <w:pStyle w:val="Akapitzlist"/>
        <w:widowControl w:val="0"/>
        <w:numPr>
          <w:ilvl w:val="0"/>
          <w:numId w:val="29"/>
        </w:numPr>
        <w:jc w:val="both"/>
      </w:pPr>
      <w:r>
        <w:t>Część tekstową</w:t>
      </w:r>
      <w:r w:rsidR="00D23836">
        <w:t xml:space="preserve">, zawierającą ustalenia, określone w art. 54 pkt 1 i 2 </w:t>
      </w:r>
      <w:proofErr w:type="spellStart"/>
      <w:r w:rsidR="00D23836">
        <w:t>u.p.z.p</w:t>
      </w:r>
      <w:proofErr w:type="spellEnd"/>
      <w:r w:rsidR="00D23836">
        <w:t>. zapisane</w:t>
      </w:r>
      <w:r w:rsidR="00115A1C">
        <w:br/>
      </w:r>
      <w:r w:rsidR="00D23836">
        <w:t xml:space="preserve"> w sposób zgodny z rozporządzeniem Ministra Infrastruktury z dnia 26 sierpnia 2003 r. w sprawie oznaczeń i nazewnictwa stosowanych w decyzji o ustaleniu lokalizacji inwestycji celu publicznego oraz w decyzji o warunkach zabudowy (Dz. U. z 2003 r. Nr 164 poz. 1589), posiadające podstawowe części składowe i formę zgodną z art. 107 k.p.a. i zawierające wyniki dokonanych analiz:</w:t>
      </w:r>
    </w:p>
    <w:p w14:paraId="0A243DD7" w14:textId="6366D063" w:rsidR="0084085C" w:rsidRDefault="0084085C" w:rsidP="0084085C">
      <w:pPr>
        <w:pStyle w:val="Akapitzlist"/>
        <w:widowControl w:val="0"/>
        <w:numPr>
          <w:ilvl w:val="0"/>
          <w:numId w:val="29"/>
        </w:numPr>
        <w:jc w:val="both"/>
      </w:pPr>
      <w:r>
        <w:t xml:space="preserve">Część graficzną, stanowiącą załącznik do decyzji- w odpowiedniej skali kopia mapy zasadniczej lub w przypadku jej braku kopia mapy katastralnej, przyjęta do państwowego zasobu geodezyjnego i kartograficznego, obejmująca teren, którego wniosek  i obszar, na który inwestycja będzie oddziaływać, z wyznaczonymi liniami rozgraniczającymi teren </w:t>
      </w:r>
      <w:r w:rsidR="00B20E3B">
        <w:t xml:space="preserve">inwestycji, z zastosowaniem oznaczeń umożliwiających ich jednoznaczne </w:t>
      </w:r>
      <w:r w:rsidR="00115A1C">
        <w:t>powiązanie z tekstem decyzji. Wymagane jest dostarczenie załącznika graficznego w 2 egzemplarzach: jeden w skali oryginalnej oraz drugi zmniejszony do formatu A3.</w:t>
      </w:r>
    </w:p>
    <w:p w14:paraId="42C8DF94" w14:textId="5F7FFDCA" w:rsidR="0084085C" w:rsidRDefault="00115A1C" w:rsidP="0084085C">
      <w:pPr>
        <w:pStyle w:val="Akapitzlist"/>
        <w:widowControl w:val="0"/>
        <w:jc w:val="both"/>
      </w:pPr>
      <w:r>
        <w:t>-</w:t>
      </w:r>
      <w:r w:rsidR="0084085C">
        <w:t xml:space="preserve"> warunków i zasad zagospodarowania terenu oraz jego zabudowy, wynikających </w:t>
      </w:r>
      <w:r>
        <w:br/>
        <w:t xml:space="preserve">      </w:t>
      </w:r>
      <w:r w:rsidR="0084085C">
        <w:t>z przepisów odrębnych;</w:t>
      </w:r>
    </w:p>
    <w:p w14:paraId="50D58C95" w14:textId="64F5D9FE" w:rsidR="0084085C" w:rsidRDefault="00115A1C" w:rsidP="0084085C">
      <w:pPr>
        <w:pStyle w:val="Akapitzlist"/>
        <w:widowControl w:val="0"/>
        <w:jc w:val="both"/>
      </w:pPr>
      <w:r>
        <w:t xml:space="preserve">- </w:t>
      </w:r>
      <w:r w:rsidR="0084085C">
        <w:t>stanu faktycznego i prawnego, na którym przewiduje się realizację inwestycji,</w:t>
      </w:r>
    </w:p>
    <w:p w14:paraId="088051F5" w14:textId="1B11E9D5" w:rsidR="005D0190" w:rsidRDefault="00115A1C" w:rsidP="00A911A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3079E">
        <w:rPr>
          <w:rFonts w:ascii="Times New Roman" w:hAnsi="Times New Roman" w:cs="Times New Roman"/>
          <w:sz w:val="24"/>
          <w:szCs w:val="24"/>
        </w:rPr>
        <w:t>2.</w:t>
      </w:r>
      <w:r w:rsidR="003F1B01" w:rsidRPr="0043079E">
        <w:rPr>
          <w:rFonts w:ascii="Times New Roman" w:hAnsi="Times New Roman" w:cs="Times New Roman"/>
          <w:sz w:val="24"/>
          <w:szCs w:val="24"/>
        </w:rPr>
        <w:t xml:space="preserve"> </w:t>
      </w:r>
      <w:r w:rsidR="0043079E">
        <w:rPr>
          <w:rFonts w:ascii="Times New Roman" w:hAnsi="Times New Roman" w:cs="Times New Roman"/>
          <w:sz w:val="24"/>
          <w:szCs w:val="24"/>
        </w:rPr>
        <w:t xml:space="preserve">Wykonawca dokonuje oceny kompletności wniosku o wydanie decyzji o warunkach zabudowy i decyzji o lokalizacji celu publicznego ( zgodnie z ustawą o planowaniu </w:t>
      </w:r>
      <w:r w:rsidR="0043079E">
        <w:rPr>
          <w:rFonts w:ascii="Times New Roman" w:hAnsi="Times New Roman" w:cs="Times New Roman"/>
          <w:sz w:val="24"/>
          <w:szCs w:val="24"/>
        </w:rPr>
        <w:br/>
        <w:t>i zagospodarowaniu przestrzennym i innymi przepisami szczegółowymi)</w:t>
      </w:r>
      <w:r w:rsidR="00A911AB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43079E">
        <w:rPr>
          <w:rFonts w:ascii="Times New Roman" w:hAnsi="Times New Roman" w:cs="Times New Roman"/>
          <w:sz w:val="24"/>
          <w:szCs w:val="24"/>
        </w:rPr>
        <w:t>3.</w:t>
      </w:r>
      <w:r w:rsidR="003F1B01" w:rsidRPr="0043079E">
        <w:rPr>
          <w:rFonts w:ascii="Times New Roman" w:hAnsi="Times New Roman" w:cs="Times New Roman"/>
          <w:sz w:val="24"/>
          <w:szCs w:val="24"/>
        </w:rPr>
        <w:t xml:space="preserve">Wykonawca każdorazowo wskazuje organy, o których mowa w art. 53 ust. 4, 60 i 64 ww. ustawy o planowaniu i zagospodarowaniu przestrzennym, do których należy wystąpić </w:t>
      </w:r>
      <w:r w:rsidR="0043079E">
        <w:rPr>
          <w:rFonts w:ascii="Times New Roman" w:hAnsi="Times New Roman" w:cs="Times New Roman"/>
          <w:sz w:val="24"/>
          <w:szCs w:val="24"/>
        </w:rPr>
        <w:br/>
      </w:r>
      <w:r w:rsidR="003F1B01" w:rsidRPr="0043079E">
        <w:rPr>
          <w:rFonts w:ascii="Times New Roman" w:hAnsi="Times New Roman" w:cs="Times New Roman"/>
          <w:sz w:val="24"/>
          <w:szCs w:val="24"/>
        </w:rPr>
        <w:t xml:space="preserve">o uzgodnienie projektu decyzji; </w:t>
      </w:r>
      <w:r w:rsidR="00A911AB">
        <w:rPr>
          <w:rFonts w:ascii="Times New Roman" w:hAnsi="Times New Roman" w:cs="Times New Roman"/>
          <w:sz w:val="24"/>
          <w:szCs w:val="24"/>
        </w:rPr>
        <w:tab/>
      </w:r>
      <w:r w:rsidR="00A911AB">
        <w:rPr>
          <w:rFonts w:ascii="Times New Roman" w:hAnsi="Times New Roman" w:cs="Times New Roman"/>
          <w:sz w:val="24"/>
          <w:szCs w:val="24"/>
        </w:rPr>
        <w:tab/>
      </w:r>
      <w:r w:rsidR="00A911AB">
        <w:rPr>
          <w:rFonts w:ascii="Times New Roman" w:hAnsi="Times New Roman" w:cs="Times New Roman"/>
          <w:sz w:val="24"/>
          <w:szCs w:val="24"/>
        </w:rPr>
        <w:tab/>
      </w:r>
      <w:r w:rsidR="00A911AB">
        <w:rPr>
          <w:rFonts w:ascii="Times New Roman" w:hAnsi="Times New Roman" w:cs="Times New Roman"/>
          <w:sz w:val="24"/>
          <w:szCs w:val="24"/>
        </w:rPr>
        <w:tab/>
      </w:r>
      <w:r w:rsidR="00A911AB">
        <w:rPr>
          <w:rFonts w:ascii="Times New Roman" w:hAnsi="Times New Roman" w:cs="Times New Roman"/>
          <w:sz w:val="24"/>
          <w:szCs w:val="24"/>
        </w:rPr>
        <w:tab/>
      </w:r>
      <w:r w:rsidR="00A911AB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43079E">
        <w:rPr>
          <w:rFonts w:ascii="Times New Roman" w:hAnsi="Times New Roman" w:cs="Times New Roman"/>
          <w:sz w:val="24"/>
          <w:szCs w:val="24"/>
        </w:rPr>
        <w:t>4</w:t>
      </w:r>
      <w:r w:rsidR="003F1B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Wykonawca zobowiązuje się do a</w:t>
      </w:r>
      <w:r w:rsidR="005D0190">
        <w:rPr>
          <w:rFonts w:ascii="Times New Roman" w:hAnsi="Times New Roman" w:cs="Times New Roman"/>
          <w:sz w:val="24"/>
          <w:szCs w:val="24"/>
        </w:rPr>
        <w:t xml:space="preserve">ktywnego uczestnictwa w procedurze administracyjnej związanej z wydawaniem ww. decyzji, w tym: opracowywania korekt decyzji w oparciu </w:t>
      </w:r>
      <w:r w:rsidR="00A911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0190">
        <w:rPr>
          <w:rFonts w:ascii="Times New Roman" w:hAnsi="Times New Roman" w:cs="Times New Roman"/>
          <w:sz w:val="24"/>
          <w:szCs w:val="24"/>
        </w:rPr>
        <w:t>o uzyskane uzgodnienia</w:t>
      </w:r>
      <w:r w:rsidR="00A911AB">
        <w:rPr>
          <w:rFonts w:ascii="Times New Roman" w:hAnsi="Times New Roman" w:cs="Times New Roman"/>
          <w:sz w:val="24"/>
          <w:szCs w:val="24"/>
        </w:rPr>
        <w:tab/>
      </w:r>
      <w:r w:rsidR="00A911AB">
        <w:rPr>
          <w:rFonts w:ascii="Times New Roman" w:hAnsi="Times New Roman" w:cs="Times New Roman"/>
          <w:sz w:val="24"/>
          <w:szCs w:val="24"/>
        </w:rPr>
        <w:tab/>
      </w:r>
      <w:r w:rsidR="00A911AB">
        <w:rPr>
          <w:rFonts w:ascii="Times New Roman" w:hAnsi="Times New Roman" w:cs="Times New Roman"/>
          <w:sz w:val="24"/>
          <w:szCs w:val="24"/>
        </w:rPr>
        <w:tab/>
      </w:r>
      <w:r w:rsidR="00A911AB">
        <w:rPr>
          <w:rFonts w:ascii="Times New Roman" w:hAnsi="Times New Roman" w:cs="Times New Roman"/>
          <w:sz w:val="24"/>
          <w:szCs w:val="24"/>
        </w:rPr>
        <w:tab/>
      </w:r>
      <w:r w:rsidR="00A911AB">
        <w:rPr>
          <w:rFonts w:ascii="Times New Roman" w:hAnsi="Times New Roman" w:cs="Times New Roman"/>
          <w:sz w:val="24"/>
          <w:szCs w:val="24"/>
        </w:rPr>
        <w:tab/>
      </w:r>
      <w:r w:rsidR="00A911AB">
        <w:rPr>
          <w:rFonts w:ascii="Times New Roman" w:hAnsi="Times New Roman" w:cs="Times New Roman"/>
          <w:sz w:val="24"/>
          <w:szCs w:val="24"/>
        </w:rPr>
        <w:tab/>
      </w:r>
      <w:r w:rsidR="00A911AB">
        <w:rPr>
          <w:rFonts w:ascii="Times New Roman" w:hAnsi="Times New Roman" w:cs="Times New Roman"/>
          <w:sz w:val="24"/>
          <w:szCs w:val="24"/>
        </w:rPr>
        <w:tab/>
      </w:r>
      <w:r w:rsidR="00A911AB">
        <w:rPr>
          <w:rFonts w:ascii="Times New Roman" w:hAnsi="Times New Roman" w:cs="Times New Roman"/>
          <w:sz w:val="24"/>
          <w:szCs w:val="24"/>
        </w:rPr>
        <w:tab/>
      </w:r>
      <w:r w:rsidR="00A911AB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4307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Wykonawca zobowiązuje się do </w:t>
      </w:r>
      <w:r w:rsidR="005D0190">
        <w:rPr>
          <w:rFonts w:ascii="Times New Roman" w:hAnsi="Times New Roman" w:cs="Times New Roman"/>
          <w:sz w:val="24"/>
          <w:szCs w:val="24"/>
        </w:rPr>
        <w:t xml:space="preserve">nieodpłatnego sporządzania projektów decyzji, które będą opracowywane w wyniku uchylenia lub unieważnienia przez organy wyższego stopnia decyzji opracowanych przez tego Wykonawcę, a uchylonych lub unieważnionych w wyniku błędów merytorycznych popełnionych przez Wykonawcę oraz formułowania pism, uzasadnień </w:t>
      </w:r>
      <w:r w:rsidR="006F3154">
        <w:rPr>
          <w:rFonts w:ascii="Times New Roman" w:hAnsi="Times New Roman" w:cs="Times New Roman"/>
          <w:sz w:val="24"/>
          <w:szCs w:val="24"/>
        </w:rPr>
        <w:br/>
      </w:r>
      <w:r w:rsidR="005D0190">
        <w:rPr>
          <w:rFonts w:ascii="Times New Roman" w:hAnsi="Times New Roman" w:cs="Times New Roman"/>
          <w:sz w:val="24"/>
          <w:szCs w:val="24"/>
        </w:rPr>
        <w:t>i ustosunkowania się do wniesionych zarzutów na etapach odwoławczych.</w:t>
      </w:r>
    </w:p>
    <w:p w14:paraId="3DD4DE26" w14:textId="77777777" w:rsidR="005D0190" w:rsidRDefault="005D0190" w:rsidP="005D01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B2FD9" w14:textId="77777777" w:rsidR="005D0190" w:rsidRDefault="005D0190" w:rsidP="005D01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07475BB9" w14:textId="77777777" w:rsidR="005D0190" w:rsidRDefault="005D0190" w:rsidP="005D0190">
      <w:pPr>
        <w:pStyle w:val="Akapitzlist"/>
        <w:widowControl w:val="0"/>
        <w:numPr>
          <w:ilvl w:val="0"/>
          <w:numId w:val="5"/>
        </w:numPr>
        <w:ind w:left="357" w:hanging="357"/>
      </w:pPr>
      <w:r>
        <w:rPr>
          <w:b/>
        </w:rPr>
        <w:t>„Wykonawca”</w:t>
      </w:r>
      <w:r>
        <w:t xml:space="preserve"> realizuje przedmiot zamówienia po otrzymaniu materiałów z Urz</w:t>
      </w:r>
      <w:r>
        <w:rPr>
          <w:rFonts w:eastAsia="TimesNewRoman"/>
        </w:rPr>
        <w:t>ę</w:t>
      </w:r>
      <w:r>
        <w:t>du Gminy w nieprzekraczalnych terminach:</w:t>
      </w:r>
    </w:p>
    <w:p w14:paraId="57966B0C" w14:textId="5BFD1643" w:rsidR="005D0190" w:rsidRDefault="005D0190" w:rsidP="005D0190">
      <w:pPr>
        <w:pStyle w:val="Akapitzlist"/>
        <w:widowControl w:val="0"/>
        <w:numPr>
          <w:ilvl w:val="0"/>
          <w:numId w:val="21"/>
        </w:numPr>
        <w:ind w:left="641" w:hanging="357"/>
      </w:pPr>
      <w:r>
        <w:t>1</w:t>
      </w:r>
      <w:r w:rsidR="006E626B">
        <w:t>0</w:t>
      </w:r>
      <w:r>
        <w:t xml:space="preserve"> dni dla projektów decyzji o warunkach zabudowy</w:t>
      </w:r>
      <w:r w:rsidR="006E626B">
        <w:t xml:space="preserve"> oraz zmian decyzji o warunkach zabudowy ;</w:t>
      </w:r>
    </w:p>
    <w:p w14:paraId="409596F5" w14:textId="2F749400" w:rsidR="005D0190" w:rsidRDefault="005D0190" w:rsidP="005D0190">
      <w:pPr>
        <w:pStyle w:val="Akapitzlist"/>
        <w:widowControl w:val="0"/>
        <w:numPr>
          <w:ilvl w:val="0"/>
          <w:numId w:val="21"/>
        </w:numPr>
        <w:ind w:left="641" w:hanging="357"/>
      </w:pPr>
      <w:r>
        <w:t>7 dni dla projektów decyzji o ustaleniu lokalizacji celu publicznego oraz zmian</w:t>
      </w:r>
      <w:r w:rsidR="006E626B">
        <w:t xml:space="preserve"> </w:t>
      </w:r>
      <w:r>
        <w:t xml:space="preserve"> decyzji o ustaleniu lokalizacji inwestycji celu</w:t>
      </w:r>
      <w:r w:rsidR="006E626B">
        <w:t xml:space="preserve"> </w:t>
      </w:r>
      <w:r>
        <w:t>publicznego</w:t>
      </w:r>
    </w:p>
    <w:p w14:paraId="236B9B81" w14:textId="06BD576B" w:rsidR="006E626B" w:rsidRDefault="006E626B" w:rsidP="006E626B">
      <w:pPr>
        <w:pStyle w:val="Akapitzlist"/>
        <w:widowControl w:val="0"/>
        <w:numPr>
          <w:ilvl w:val="0"/>
          <w:numId w:val="21"/>
        </w:numPr>
        <w:ind w:left="641" w:hanging="357"/>
      </w:pPr>
      <w:r>
        <w:t>7 dni dla projektów decyzji o warunkach zabudowy  dla budynków mieszkalnych o powierzchni  zabudowy do 70m</w:t>
      </w:r>
      <w:r>
        <w:rPr>
          <w:vertAlign w:val="superscript"/>
        </w:rPr>
        <w:t>2</w:t>
      </w:r>
      <w:r>
        <w:t>;</w:t>
      </w:r>
    </w:p>
    <w:p w14:paraId="45CD088D" w14:textId="669ACD82" w:rsidR="005D0190" w:rsidRDefault="005D0190" w:rsidP="005D019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wadliwego przygotowania projektu decyzji, </w:t>
      </w: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 xml:space="preserve"> będzie zobowiązany poprawić projekt decyzji bez dodatkowych kosztów w ciągu </w:t>
      </w:r>
      <w:r w:rsidR="005C40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dni.</w:t>
      </w:r>
    </w:p>
    <w:p w14:paraId="65CDD101" w14:textId="77777777" w:rsidR="005D0190" w:rsidRDefault="005D0190" w:rsidP="005D019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związane z przygotowaniem i dostarczeniem dokumentów do </w:t>
      </w:r>
      <w:r>
        <w:rPr>
          <w:rFonts w:ascii="Times New Roman" w:hAnsi="Times New Roman" w:cs="Times New Roman"/>
          <w:b/>
          <w:sz w:val="24"/>
          <w:szCs w:val="24"/>
        </w:rPr>
        <w:t>„Wykonawcy”</w:t>
      </w:r>
      <w:r>
        <w:rPr>
          <w:rFonts w:ascii="Times New Roman" w:hAnsi="Times New Roman" w:cs="Times New Roman"/>
          <w:sz w:val="24"/>
          <w:szCs w:val="24"/>
        </w:rPr>
        <w:t xml:space="preserve"> poniesie </w:t>
      </w:r>
      <w:r>
        <w:rPr>
          <w:rFonts w:ascii="Times New Roman" w:hAnsi="Times New Roman" w:cs="Times New Roman"/>
          <w:b/>
          <w:sz w:val="24"/>
          <w:szCs w:val="24"/>
        </w:rPr>
        <w:t>„Zamawiający”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7EDA7" w14:textId="77777777" w:rsidR="005D0190" w:rsidRDefault="005D0190" w:rsidP="005D019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związane z przygotowaniem projektów decyzji i dostarczeniem do </w:t>
      </w:r>
      <w:r>
        <w:rPr>
          <w:rFonts w:ascii="Times New Roman" w:hAnsi="Times New Roman" w:cs="Times New Roman"/>
          <w:b/>
          <w:sz w:val="24"/>
          <w:szCs w:val="24"/>
        </w:rPr>
        <w:t>„Zamawiającego”</w:t>
      </w:r>
      <w:r>
        <w:rPr>
          <w:rFonts w:ascii="Times New Roman" w:hAnsi="Times New Roman" w:cs="Times New Roman"/>
          <w:sz w:val="24"/>
          <w:szCs w:val="24"/>
        </w:rPr>
        <w:t xml:space="preserve"> poniesie </w:t>
      </w: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C4F4CA" w14:textId="77777777" w:rsidR="005D0190" w:rsidRDefault="005D0190" w:rsidP="005D0190">
      <w:pPr>
        <w:pStyle w:val="Akapitzlist"/>
        <w:widowControl w:val="0"/>
        <w:numPr>
          <w:ilvl w:val="0"/>
          <w:numId w:val="7"/>
        </w:numPr>
        <w:ind w:left="357" w:hanging="357"/>
      </w:pPr>
      <w:r>
        <w:t>Opracowane projekty powinny by</w:t>
      </w:r>
      <w:r>
        <w:rPr>
          <w:rFonts w:eastAsia="TimesNewRoman"/>
        </w:rPr>
        <w:t xml:space="preserve">ć </w:t>
      </w:r>
      <w:r>
        <w:t>przygotowane w wersji elektronicznej i w wersji papierowej (wydrukowane i podpisane przez osob</w:t>
      </w:r>
      <w:r>
        <w:rPr>
          <w:rFonts w:eastAsia="TimesNewRoman"/>
        </w:rPr>
        <w:t xml:space="preserve">ę </w:t>
      </w:r>
      <w:r>
        <w:t>wpisan</w:t>
      </w:r>
      <w:r>
        <w:rPr>
          <w:rFonts w:eastAsia="TimesNewRoman"/>
        </w:rPr>
        <w:t xml:space="preserve">ą </w:t>
      </w:r>
      <w:r>
        <w:t>na list</w:t>
      </w:r>
      <w:r>
        <w:rPr>
          <w:rFonts w:eastAsia="TimesNewRoman"/>
        </w:rPr>
        <w:t xml:space="preserve">ę </w:t>
      </w:r>
      <w:r>
        <w:t>izby samorz</w:t>
      </w:r>
      <w:r>
        <w:rPr>
          <w:rFonts w:eastAsia="TimesNewRoman"/>
        </w:rPr>
        <w:t>ą</w:t>
      </w:r>
      <w:r>
        <w:t>du zawodowego urbanistów lub architektów). Projekty decyzji powinny zawiera</w:t>
      </w:r>
      <w:r>
        <w:rPr>
          <w:rFonts w:eastAsia="TimesNewRoman"/>
        </w:rPr>
        <w:t xml:space="preserve">ć </w:t>
      </w:r>
      <w:r>
        <w:t>wymagane zał</w:t>
      </w:r>
      <w:r>
        <w:rPr>
          <w:rFonts w:eastAsia="TimesNewRoman"/>
        </w:rPr>
        <w:t>ą</w:t>
      </w:r>
      <w:r>
        <w:t>czniki</w:t>
      </w:r>
    </w:p>
    <w:p w14:paraId="77EFAA0B" w14:textId="77777777" w:rsidR="005D0190" w:rsidRDefault="005D0190" w:rsidP="005D0190">
      <w:pPr>
        <w:pStyle w:val="Akapitzlist"/>
        <w:widowControl w:val="0"/>
        <w:numPr>
          <w:ilvl w:val="0"/>
          <w:numId w:val="8"/>
        </w:numPr>
        <w:ind w:left="641" w:hanging="357"/>
        <w:rPr>
          <w:u w:val="single"/>
        </w:rPr>
      </w:pPr>
      <w:r>
        <w:rPr>
          <w:u w:val="single"/>
        </w:rPr>
        <w:t>decyzja o warunkach zabudowy:</w:t>
      </w:r>
    </w:p>
    <w:p w14:paraId="405B5ED5" w14:textId="77777777" w:rsidR="005D0190" w:rsidRDefault="005D0190" w:rsidP="005D0190">
      <w:pPr>
        <w:pStyle w:val="Akapitzlist"/>
        <w:widowControl w:val="0"/>
        <w:numPr>
          <w:ilvl w:val="0"/>
          <w:numId w:val="21"/>
        </w:numPr>
        <w:ind w:left="641" w:hanging="357"/>
      </w:pPr>
      <w:r>
        <w:t>zał</w:t>
      </w:r>
      <w:r>
        <w:rPr>
          <w:rFonts w:eastAsia="TimesNewRoman"/>
        </w:rPr>
        <w:t>ą</w:t>
      </w:r>
      <w:r>
        <w:t>cznik graficzny do decyzji,</w:t>
      </w:r>
    </w:p>
    <w:p w14:paraId="0C51EE85" w14:textId="77777777" w:rsidR="005D0190" w:rsidRDefault="005D0190" w:rsidP="005D0190">
      <w:pPr>
        <w:pStyle w:val="Akapitzlist"/>
        <w:widowControl w:val="0"/>
        <w:numPr>
          <w:ilvl w:val="0"/>
          <w:numId w:val="21"/>
        </w:numPr>
        <w:ind w:left="641" w:hanging="357"/>
      </w:pPr>
      <w:r>
        <w:t>wyniki analizy funkcji oraz cech zabudowy i zagospodarowania terenu</w:t>
      </w:r>
    </w:p>
    <w:p w14:paraId="3E380F53" w14:textId="77777777" w:rsidR="005D0190" w:rsidRDefault="005D0190" w:rsidP="005D0190">
      <w:pPr>
        <w:pStyle w:val="Akapitzlist"/>
        <w:widowControl w:val="0"/>
        <w:numPr>
          <w:ilvl w:val="0"/>
          <w:numId w:val="21"/>
        </w:numPr>
        <w:ind w:left="641" w:hanging="357"/>
      </w:pPr>
      <w:r>
        <w:t>zał</w:t>
      </w:r>
      <w:r>
        <w:rPr>
          <w:rFonts w:eastAsia="TimesNewRoman"/>
        </w:rPr>
        <w:t>ą</w:t>
      </w:r>
      <w:r>
        <w:t>cznik graficzny do wyników analizy funkcji oraz cech zabudowy i zagospodarowania terenu</w:t>
      </w:r>
    </w:p>
    <w:p w14:paraId="779357BB" w14:textId="77777777" w:rsidR="005D0190" w:rsidRDefault="005D0190" w:rsidP="005D0190">
      <w:pPr>
        <w:pStyle w:val="Akapitzlist"/>
        <w:widowControl w:val="0"/>
        <w:numPr>
          <w:ilvl w:val="0"/>
          <w:numId w:val="8"/>
        </w:numPr>
        <w:ind w:left="641" w:hanging="357"/>
        <w:rPr>
          <w:u w:val="single"/>
        </w:rPr>
      </w:pPr>
      <w:r>
        <w:rPr>
          <w:u w:val="single"/>
        </w:rPr>
        <w:t>decyzja o ustalenie lokalizacji celu publicznego:</w:t>
      </w:r>
    </w:p>
    <w:p w14:paraId="6A998782" w14:textId="77777777" w:rsidR="005D0190" w:rsidRDefault="005D0190" w:rsidP="005D0190">
      <w:pPr>
        <w:pStyle w:val="Akapitzlist"/>
        <w:widowControl w:val="0"/>
        <w:numPr>
          <w:ilvl w:val="0"/>
          <w:numId w:val="21"/>
        </w:numPr>
        <w:ind w:left="641" w:hanging="357"/>
      </w:pPr>
      <w:r>
        <w:t>zał</w:t>
      </w:r>
      <w:r>
        <w:rPr>
          <w:rFonts w:eastAsia="TimesNewRoman"/>
        </w:rPr>
        <w:t>ą</w:t>
      </w:r>
      <w:r>
        <w:t>cznik graficzny do decyzji,</w:t>
      </w:r>
    </w:p>
    <w:p w14:paraId="1EF079B2" w14:textId="77777777" w:rsidR="005D0190" w:rsidRDefault="005D0190" w:rsidP="005D0190">
      <w:pPr>
        <w:pStyle w:val="Akapitzlist"/>
        <w:widowControl w:val="0"/>
        <w:numPr>
          <w:ilvl w:val="0"/>
          <w:numId w:val="21"/>
        </w:numPr>
        <w:ind w:left="641" w:hanging="357"/>
      </w:pPr>
      <w:r>
        <w:t>analiz</w:t>
      </w:r>
      <w:r>
        <w:rPr>
          <w:rFonts w:eastAsia="TimesNewRoman"/>
        </w:rPr>
        <w:t xml:space="preserve">ę </w:t>
      </w:r>
      <w:r>
        <w:t>funkcji oraz cech zabudowy i zagospodarowania terenu z zał</w:t>
      </w:r>
      <w:r>
        <w:rPr>
          <w:rFonts w:eastAsia="TimesNewRoman"/>
        </w:rPr>
        <w:t>ą</w:t>
      </w:r>
      <w:r>
        <w:t>cznikiem graficznym</w:t>
      </w:r>
    </w:p>
    <w:p w14:paraId="0A79519F" w14:textId="77777777" w:rsidR="005D0190" w:rsidRDefault="005D0190" w:rsidP="005D0190">
      <w:pPr>
        <w:pStyle w:val="Akapitzlist"/>
        <w:widowControl w:val="0"/>
        <w:numPr>
          <w:ilvl w:val="0"/>
          <w:numId w:val="8"/>
        </w:numPr>
        <w:ind w:left="641" w:hanging="357"/>
        <w:rPr>
          <w:u w:val="single"/>
        </w:rPr>
      </w:pPr>
      <w:r>
        <w:rPr>
          <w:u w:val="single"/>
        </w:rPr>
        <w:t>zmiana decyzji o warunkach zabudowy:</w:t>
      </w:r>
    </w:p>
    <w:p w14:paraId="6B3CFDD3" w14:textId="77777777" w:rsidR="005D0190" w:rsidRDefault="005D0190" w:rsidP="005D0190">
      <w:pPr>
        <w:pStyle w:val="Akapitzlist"/>
        <w:widowControl w:val="0"/>
        <w:numPr>
          <w:ilvl w:val="0"/>
          <w:numId w:val="21"/>
        </w:numPr>
        <w:ind w:left="641" w:hanging="357"/>
      </w:pPr>
      <w:r>
        <w:t>wyniki analizy funkcji oraz cech zabudowy i zagospodarowania terenu okre</w:t>
      </w:r>
      <w:r>
        <w:rPr>
          <w:rFonts w:eastAsia="TimesNewRoman"/>
        </w:rPr>
        <w:t>ś</w:t>
      </w:r>
      <w:r>
        <w:t>laj</w:t>
      </w:r>
      <w:r>
        <w:rPr>
          <w:rFonts w:eastAsia="TimesNewRoman"/>
        </w:rPr>
        <w:t>ą</w:t>
      </w:r>
      <w:r>
        <w:t>ce czy zmiana wpływa na ustalenia decyzji pierwotnej</w:t>
      </w:r>
    </w:p>
    <w:p w14:paraId="16B94BED" w14:textId="77777777" w:rsidR="005D0190" w:rsidRDefault="005D0190" w:rsidP="005D0190">
      <w:pPr>
        <w:pStyle w:val="Akapitzlist"/>
        <w:widowControl w:val="0"/>
        <w:ind w:left="641"/>
      </w:pPr>
      <w:r>
        <w:t>oraz je</w:t>
      </w:r>
      <w:r>
        <w:rPr>
          <w:rFonts w:eastAsia="TimesNewRoman"/>
        </w:rPr>
        <w:t>ż</w:t>
      </w:r>
      <w:r>
        <w:t>eli zmiana wymaga opracowania:</w:t>
      </w:r>
    </w:p>
    <w:p w14:paraId="5DA2827C" w14:textId="77777777" w:rsidR="005D0190" w:rsidRDefault="005D0190" w:rsidP="005D0190">
      <w:pPr>
        <w:pStyle w:val="Akapitzlist"/>
        <w:widowControl w:val="0"/>
        <w:numPr>
          <w:ilvl w:val="0"/>
          <w:numId w:val="21"/>
        </w:numPr>
        <w:ind w:left="641" w:hanging="357"/>
      </w:pPr>
      <w:r>
        <w:t>zał</w:t>
      </w:r>
      <w:r>
        <w:rPr>
          <w:rFonts w:eastAsia="TimesNewRoman"/>
        </w:rPr>
        <w:t>ą</w:t>
      </w:r>
      <w:r>
        <w:t>cznik graficzny do decyzji,</w:t>
      </w:r>
    </w:p>
    <w:p w14:paraId="3E74C283" w14:textId="50FCE94E" w:rsidR="005D0190" w:rsidRDefault="005D0190" w:rsidP="0094026F">
      <w:pPr>
        <w:pStyle w:val="Akapitzlist"/>
        <w:widowControl w:val="0"/>
        <w:numPr>
          <w:ilvl w:val="0"/>
          <w:numId w:val="21"/>
        </w:numPr>
        <w:ind w:left="641" w:right="-142" w:hanging="357"/>
      </w:pPr>
      <w:r>
        <w:t>zał</w:t>
      </w:r>
      <w:r>
        <w:rPr>
          <w:rFonts w:eastAsia="TimesNewRoman"/>
        </w:rPr>
        <w:t>ą</w:t>
      </w:r>
      <w:r>
        <w:t>cznik graficzny do wyników analizy funkcji oraz cech zabudowy i</w:t>
      </w:r>
      <w:r w:rsidR="0094026F">
        <w:t xml:space="preserve"> za</w:t>
      </w:r>
      <w:r>
        <w:t>gospodarowania terenu</w:t>
      </w:r>
    </w:p>
    <w:p w14:paraId="2056F1E9" w14:textId="77777777" w:rsidR="005D0190" w:rsidRDefault="005D0190" w:rsidP="005D0190">
      <w:pPr>
        <w:pStyle w:val="Akapitzlist"/>
        <w:widowControl w:val="0"/>
        <w:numPr>
          <w:ilvl w:val="0"/>
          <w:numId w:val="21"/>
        </w:numPr>
        <w:ind w:left="641" w:hanging="357"/>
      </w:pPr>
      <w:r>
        <w:t>zał</w:t>
      </w:r>
      <w:r>
        <w:rPr>
          <w:rFonts w:eastAsia="TimesNewRoman"/>
        </w:rPr>
        <w:t>ą</w:t>
      </w:r>
      <w:r>
        <w:t>cznik graficzny do analizy</w:t>
      </w:r>
    </w:p>
    <w:p w14:paraId="428B34B6" w14:textId="77777777" w:rsidR="005D0190" w:rsidRDefault="005D0190" w:rsidP="005D0190">
      <w:pPr>
        <w:pStyle w:val="Akapitzlist"/>
        <w:widowControl w:val="0"/>
        <w:numPr>
          <w:ilvl w:val="0"/>
          <w:numId w:val="8"/>
        </w:numPr>
        <w:ind w:left="641" w:hanging="357"/>
        <w:rPr>
          <w:u w:val="single"/>
        </w:rPr>
      </w:pPr>
      <w:r>
        <w:rPr>
          <w:u w:val="single"/>
        </w:rPr>
        <w:t>zmiana decyzji o ustalenie lokalizacji celu publicznego</w:t>
      </w:r>
    </w:p>
    <w:p w14:paraId="71720561" w14:textId="77777777" w:rsidR="005D0190" w:rsidRDefault="005D0190" w:rsidP="005D0190">
      <w:pPr>
        <w:pStyle w:val="Akapitzlist"/>
        <w:widowControl w:val="0"/>
        <w:numPr>
          <w:ilvl w:val="0"/>
          <w:numId w:val="21"/>
        </w:numPr>
        <w:ind w:left="641" w:hanging="357"/>
      </w:pPr>
      <w:r>
        <w:t>zał</w:t>
      </w:r>
      <w:r>
        <w:rPr>
          <w:rFonts w:eastAsia="TimesNewRoman"/>
        </w:rPr>
        <w:t>ą</w:t>
      </w:r>
      <w:r>
        <w:t>cznik graficzny do decyzji – w przypadku gdy zmiana wymaga jego opracowania</w:t>
      </w:r>
    </w:p>
    <w:p w14:paraId="3E453D38" w14:textId="77777777" w:rsidR="005D0190" w:rsidRDefault="005D0190" w:rsidP="005D0190">
      <w:pPr>
        <w:pStyle w:val="Akapitzlist"/>
        <w:widowControl w:val="0"/>
        <w:numPr>
          <w:ilvl w:val="0"/>
          <w:numId w:val="21"/>
        </w:numPr>
        <w:ind w:left="641" w:hanging="357"/>
      </w:pPr>
      <w:r>
        <w:t>analiz</w:t>
      </w:r>
      <w:r>
        <w:rPr>
          <w:rFonts w:eastAsia="TimesNewRoman"/>
        </w:rPr>
        <w:t xml:space="preserve">ę </w:t>
      </w:r>
      <w:r>
        <w:t>funkcji oraz cech zabudowy i zagospodarowania terenu okre</w:t>
      </w:r>
      <w:r>
        <w:rPr>
          <w:rFonts w:eastAsia="TimesNewRoman"/>
        </w:rPr>
        <w:t>ś</w:t>
      </w:r>
      <w:r>
        <w:t>laj</w:t>
      </w:r>
      <w:r>
        <w:rPr>
          <w:rFonts w:eastAsia="TimesNewRoman"/>
        </w:rPr>
        <w:t>ą</w:t>
      </w:r>
      <w:r>
        <w:t>c</w:t>
      </w:r>
      <w:r>
        <w:rPr>
          <w:rFonts w:eastAsia="TimesNewRoman"/>
        </w:rPr>
        <w:t xml:space="preserve">ą </w:t>
      </w:r>
      <w:r>
        <w:t>czy zmiana wpływa na ustalenia decyzji pierwotnej</w:t>
      </w:r>
    </w:p>
    <w:p w14:paraId="014A653D" w14:textId="77777777" w:rsidR="005D0190" w:rsidRDefault="005D0190" w:rsidP="005D019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„Zamawiający”</w:t>
      </w:r>
      <w:r>
        <w:rPr>
          <w:rFonts w:ascii="Times New Roman" w:hAnsi="Times New Roman" w:cs="Times New Roman"/>
          <w:sz w:val="24"/>
          <w:szCs w:val="24"/>
        </w:rPr>
        <w:t xml:space="preserve"> zastrzega, że w przypadku odwołania się którejkolwiek ze stron od decyzji, </w:t>
      </w: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 xml:space="preserve"> jest zobowiązany w ramach niniejszej umowy do przygotowania uzasadnienia co do zasadności odwołania w terminie 3 dni od jego doręczenia </w:t>
      </w:r>
      <w:r>
        <w:rPr>
          <w:rFonts w:ascii="Times New Roman" w:hAnsi="Times New Roman" w:cs="Times New Roman"/>
          <w:b/>
          <w:sz w:val="24"/>
          <w:szCs w:val="24"/>
        </w:rPr>
        <w:t>„Wykonawcy”</w:t>
      </w:r>
      <w:r>
        <w:rPr>
          <w:rFonts w:ascii="Times New Roman" w:hAnsi="Times New Roman" w:cs="Times New Roman"/>
          <w:sz w:val="24"/>
          <w:szCs w:val="24"/>
        </w:rPr>
        <w:t xml:space="preserve">, a w przypadku konieczności wydania nowej decyzji, do przygotowania projektu tej decyzji, za co nie przysługuje dodatkowe wynagrodzenie. </w:t>
      </w:r>
    </w:p>
    <w:p w14:paraId="1E1A8B1C" w14:textId="77777777" w:rsidR="005D0190" w:rsidRDefault="005D0190" w:rsidP="005D019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niniejszej umowy </w:t>
      </w: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 xml:space="preserve"> zobowiązany jest do reprezentowania </w:t>
      </w:r>
      <w:r>
        <w:rPr>
          <w:rFonts w:ascii="Times New Roman" w:hAnsi="Times New Roman" w:cs="Times New Roman"/>
          <w:b/>
          <w:sz w:val="24"/>
          <w:szCs w:val="24"/>
        </w:rPr>
        <w:t>„Zamawiającego”</w:t>
      </w:r>
      <w:r>
        <w:rPr>
          <w:rFonts w:ascii="Times New Roman" w:hAnsi="Times New Roman" w:cs="Times New Roman"/>
          <w:sz w:val="24"/>
          <w:szCs w:val="24"/>
        </w:rPr>
        <w:t xml:space="preserve"> przed organami odwoławczymi, w przypadku wystąpienia takiej konieczności, o czym </w:t>
      </w:r>
      <w:r>
        <w:rPr>
          <w:rFonts w:ascii="Times New Roman" w:hAnsi="Times New Roman" w:cs="Times New Roman"/>
          <w:b/>
          <w:sz w:val="24"/>
          <w:szCs w:val="24"/>
        </w:rPr>
        <w:t>„Zamawiający”</w:t>
      </w:r>
      <w:r>
        <w:rPr>
          <w:rFonts w:ascii="Times New Roman" w:hAnsi="Times New Roman" w:cs="Times New Roman"/>
          <w:sz w:val="24"/>
          <w:szCs w:val="24"/>
        </w:rPr>
        <w:t xml:space="preserve"> poinformuje </w:t>
      </w:r>
      <w:r>
        <w:rPr>
          <w:rFonts w:ascii="Times New Roman" w:hAnsi="Times New Roman" w:cs="Times New Roman"/>
          <w:b/>
          <w:sz w:val="24"/>
          <w:szCs w:val="24"/>
        </w:rPr>
        <w:t>„Wykonawcę”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57829E" w14:textId="77777777" w:rsidR="005D0190" w:rsidRDefault="005D0190" w:rsidP="005D01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ADDBF" w14:textId="77777777" w:rsidR="005D0190" w:rsidRDefault="005D0190" w:rsidP="005D01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5859D1A9" w14:textId="77777777" w:rsidR="005D0190" w:rsidRDefault="005D0190" w:rsidP="005D0190">
      <w:pPr>
        <w:widowControl w:val="0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Strony ustalają, że przedmiot umowy realizowany będzie w okresie:</w:t>
      </w:r>
    </w:p>
    <w:p w14:paraId="08CD221B" w14:textId="77777777" w:rsidR="005D0190" w:rsidRDefault="005D0190" w:rsidP="005D0190">
      <w:pPr>
        <w:pStyle w:val="Akapitzlist"/>
        <w:widowControl w:val="0"/>
        <w:numPr>
          <w:ilvl w:val="0"/>
          <w:numId w:val="22"/>
        </w:numPr>
        <w:ind w:left="641" w:hanging="357"/>
        <w:jc w:val="both"/>
        <w:rPr>
          <w:b/>
        </w:rPr>
      </w:pPr>
      <w:r>
        <w:rPr>
          <w:b/>
        </w:rPr>
        <w:t>od dnia podpisania umowy</w:t>
      </w:r>
    </w:p>
    <w:p w14:paraId="40A213E4" w14:textId="23776647" w:rsidR="005D0190" w:rsidRDefault="0030443B" w:rsidP="005D0190">
      <w:pPr>
        <w:pStyle w:val="Akapitzlist"/>
        <w:widowControl w:val="0"/>
        <w:numPr>
          <w:ilvl w:val="0"/>
          <w:numId w:val="22"/>
        </w:numPr>
        <w:ind w:left="641" w:hanging="357"/>
        <w:jc w:val="both"/>
        <w:rPr>
          <w:b/>
        </w:rPr>
      </w:pPr>
      <w:r>
        <w:rPr>
          <w:b/>
        </w:rPr>
        <w:t>do 31.12.202</w:t>
      </w:r>
      <w:r w:rsidR="009153AC">
        <w:rPr>
          <w:b/>
        </w:rPr>
        <w:t>2</w:t>
      </w:r>
      <w:r>
        <w:rPr>
          <w:b/>
        </w:rPr>
        <w:t xml:space="preserve"> </w:t>
      </w:r>
      <w:r w:rsidR="005D0190">
        <w:rPr>
          <w:b/>
        </w:rPr>
        <w:t>r.</w:t>
      </w:r>
    </w:p>
    <w:p w14:paraId="24E1E081" w14:textId="77777777" w:rsidR="005D0190" w:rsidRDefault="005D0190" w:rsidP="005D01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086E8411" w14:textId="77777777" w:rsidR="005D0190" w:rsidRDefault="005D0190" w:rsidP="005D0190">
      <w:pPr>
        <w:widowControl w:val="0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 xml:space="preserve"> oświadcza, że posiada odpowiednią wiedzę, doświadczenie i kwalifikacje do należytego wykonania zobowiązań przyjętych na podstawie niniejszej umowy oraz dysponuje stosownym potencjałem technicznym do wykonania przedmiotu umowy.</w:t>
      </w:r>
    </w:p>
    <w:p w14:paraId="12CD336E" w14:textId="77777777" w:rsidR="005D0190" w:rsidRDefault="005D0190" w:rsidP="005D0190">
      <w:pPr>
        <w:widowControl w:val="0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 xml:space="preserve"> oświadcza, że przedmiot umowy zostanie zrealizowany z zachowaniem należytej staranności, zgodnie z obowiązującymi przepisami oraz postanowieniami umowy.</w:t>
      </w:r>
    </w:p>
    <w:p w14:paraId="653ABFBA" w14:textId="77777777" w:rsidR="005D0190" w:rsidRDefault="005D0190" w:rsidP="005D0190">
      <w:pPr>
        <w:widowControl w:val="0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„Wykonawca”</w:t>
      </w:r>
      <w:r>
        <w:rPr>
          <w:rFonts w:ascii="Times New Roman" w:hAnsi="Times New Roman" w:cs="Times New Roman"/>
          <w:sz w:val="24"/>
          <w:szCs w:val="24"/>
        </w:rPr>
        <w:t xml:space="preserve"> ponosi pełną odpowiedzialność za treść projektu decyzji.</w:t>
      </w:r>
    </w:p>
    <w:p w14:paraId="19DA2853" w14:textId="77777777" w:rsidR="005D0190" w:rsidRDefault="005D0190" w:rsidP="005D01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9C540" w14:textId="77777777" w:rsidR="005D0190" w:rsidRDefault="005D0190" w:rsidP="005D01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662124EE" w14:textId="77777777" w:rsidR="005D0190" w:rsidRDefault="005D0190" w:rsidP="005D0190">
      <w:pPr>
        <w:widowControl w:val="0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przedmiot umowy, zgodnie z ofertą Wykonawcy wynosi:</w:t>
      </w:r>
    </w:p>
    <w:p w14:paraId="2092A1E5" w14:textId="77777777" w:rsidR="005D0190" w:rsidRDefault="005D0190" w:rsidP="005D0190">
      <w:pPr>
        <w:pStyle w:val="Akapitzlist"/>
        <w:widowControl w:val="0"/>
        <w:numPr>
          <w:ilvl w:val="0"/>
          <w:numId w:val="13"/>
        </w:numPr>
        <w:ind w:left="924" w:hanging="357"/>
        <w:jc w:val="both"/>
      </w:pPr>
      <w:r>
        <w:rPr>
          <w:b/>
        </w:rPr>
        <w:t>opracowanie 1 projektu decyzji o warunkach zabudowy:</w:t>
      </w:r>
    </w:p>
    <w:p w14:paraId="34598318" w14:textId="369B7095" w:rsidR="005D0190" w:rsidRDefault="005D0190" w:rsidP="005D0190">
      <w:pPr>
        <w:pStyle w:val="Akapitzlist"/>
        <w:widowControl w:val="0"/>
        <w:numPr>
          <w:ilvl w:val="0"/>
          <w:numId w:val="23"/>
        </w:numPr>
        <w:jc w:val="both"/>
      </w:pPr>
      <w:r>
        <w:t>cena</w:t>
      </w:r>
      <w:r w:rsidR="009153AC">
        <w:t xml:space="preserve"> </w:t>
      </w:r>
      <w:r>
        <w:t>netto …..…………………………………………………………………... zł</w:t>
      </w:r>
    </w:p>
    <w:p w14:paraId="6906EC55" w14:textId="77777777" w:rsidR="005D0190" w:rsidRDefault="005D0190" w:rsidP="005D0190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..………………………………………………………………………….</w:t>
      </w:r>
    </w:p>
    <w:p w14:paraId="49A5770F" w14:textId="77777777" w:rsidR="005D0190" w:rsidRDefault="005D0190" w:rsidP="005D0190">
      <w:pPr>
        <w:pStyle w:val="Akapitzlist"/>
        <w:widowControl w:val="0"/>
        <w:numPr>
          <w:ilvl w:val="0"/>
          <w:numId w:val="23"/>
        </w:numPr>
        <w:jc w:val="both"/>
      </w:pPr>
      <w:r>
        <w:t>podatek VAT …………….. % co stanowi kwotę …..…………………………. zł</w:t>
      </w:r>
    </w:p>
    <w:p w14:paraId="6BD54FCA" w14:textId="77777777" w:rsidR="005D0190" w:rsidRDefault="005D0190" w:rsidP="005D0190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..…………………………………………………………………….…. zł</w:t>
      </w:r>
    </w:p>
    <w:p w14:paraId="7162F450" w14:textId="77777777" w:rsidR="005D0190" w:rsidRDefault="005D0190" w:rsidP="005D0190">
      <w:pPr>
        <w:pStyle w:val="Akapitzlist"/>
        <w:widowControl w:val="0"/>
        <w:numPr>
          <w:ilvl w:val="0"/>
          <w:numId w:val="23"/>
        </w:numPr>
        <w:jc w:val="both"/>
      </w:pPr>
      <w:r>
        <w:t>cena brutto .…………………………………………………………………….. zł</w:t>
      </w:r>
    </w:p>
    <w:p w14:paraId="7C438BAF" w14:textId="77777777" w:rsidR="005D0190" w:rsidRDefault="005D0190" w:rsidP="005D0190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..…………………………………………………………………….…. zł</w:t>
      </w:r>
    </w:p>
    <w:p w14:paraId="4652A4B2" w14:textId="77777777" w:rsidR="005D0190" w:rsidRDefault="005D0190" w:rsidP="005D0190">
      <w:pPr>
        <w:pStyle w:val="Akapitzlist"/>
        <w:widowControl w:val="0"/>
        <w:numPr>
          <w:ilvl w:val="0"/>
          <w:numId w:val="13"/>
        </w:numPr>
        <w:ind w:left="924" w:hanging="357"/>
        <w:jc w:val="both"/>
      </w:pPr>
      <w:r>
        <w:rPr>
          <w:b/>
        </w:rPr>
        <w:t>opracowanie 1 projektu decyzji o ustaleniu lokalizacji inwestycji celu publicznego:</w:t>
      </w:r>
    </w:p>
    <w:p w14:paraId="6B851EB2" w14:textId="77777777" w:rsidR="005D0190" w:rsidRDefault="005D0190" w:rsidP="005D0190">
      <w:pPr>
        <w:pStyle w:val="Akapitzlist"/>
        <w:widowControl w:val="0"/>
        <w:numPr>
          <w:ilvl w:val="0"/>
          <w:numId w:val="23"/>
        </w:numPr>
        <w:jc w:val="both"/>
      </w:pPr>
      <w:r>
        <w:t>cena netto …..…………………………………………………………………... zł</w:t>
      </w:r>
    </w:p>
    <w:p w14:paraId="6CF7914A" w14:textId="77777777" w:rsidR="005D0190" w:rsidRDefault="005D0190" w:rsidP="005D0190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..………………………………………………………………………….</w:t>
      </w:r>
    </w:p>
    <w:p w14:paraId="708DC32F" w14:textId="77777777" w:rsidR="005D0190" w:rsidRDefault="005D0190" w:rsidP="005D0190">
      <w:pPr>
        <w:pStyle w:val="Akapitzlist"/>
        <w:widowControl w:val="0"/>
        <w:numPr>
          <w:ilvl w:val="0"/>
          <w:numId w:val="23"/>
        </w:numPr>
        <w:jc w:val="both"/>
      </w:pPr>
      <w:r>
        <w:t>podatek VAT …………….. % co stanowi kwotę …..…………………………. zł</w:t>
      </w:r>
    </w:p>
    <w:p w14:paraId="0985D34B" w14:textId="77777777" w:rsidR="005D0190" w:rsidRDefault="005D0190" w:rsidP="005D0190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..…………………………………………………………………….…. zł</w:t>
      </w:r>
    </w:p>
    <w:p w14:paraId="6E07A967" w14:textId="77777777" w:rsidR="005D0190" w:rsidRDefault="005D0190" w:rsidP="005D0190">
      <w:pPr>
        <w:pStyle w:val="Akapitzlist"/>
        <w:widowControl w:val="0"/>
        <w:numPr>
          <w:ilvl w:val="0"/>
          <w:numId w:val="23"/>
        </w:numPr>
        <w:jc w:val="both"/>
      </w:pPr>
      <w:r>
        <w:t>cena brutto .…………………………………………………………………….. zł</w:t>
      </w:r>
    </w:p>
    <w:p w14:paraId="36FAC75C" w14:textId="77777777" w:rsidR="005D0190" w:rsidRDefault="005D0190" w:rsidP="005D0190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..…………………………………………………………………….…. zł</w:t>
      </w:r>
    </w:p>
    <w:p w14:paraId="4DBEE079" w14:textId="77777777" w:rsidR="005D0190" w:rsidRDefault="005D0190" w:rsidP="005D0190">
      <w:pPr>
        <w:pStyle w:val="Akapitzlist"/>
        <w:widowControl w:val="0"/>
        <w:numPr>
          <w:ilvl w:val="0"/>
          <w:numId w:val="13"/>
        </w:numPr>
        <w:ind w:left="924" w:hanging="357"/>
        <w:jc w:val="both"/>
        <w:rPr>
          <w:b/>
        </w:rPr>
      </w:pPr>
      <w:r>
        <w:rPr>
          <w:b/>
        </w:rPr>
        <w:t>opracowanie 1 projektu zmiany ww. decyzji:</w:t>
      </w:r>
      <w:r>
        <w:rPr>
          <w:b/>
        </w:rPr>
        <w:tab/>
      </w:r>
    </w:p>
    <w:p w14:paraId="2EB669CF" w14:textId="77777777" w:rsidR="005D0190" w:rsidRDefault="005D0190" w:rsidP="005D0190">
      <w:pPr>
        <w:pStyle w:val="Akapitzlist"/>
        <w:widowControl w:val="0"/>
        <w:numPr>
          <w:ilvl w:val="0"/>
          <w:numId w:val="23"/>
        </w:numPr>
        <w:jc w:val="both"/>
      </w:pPr>
      <w:r>
        <w:t>cena netto …..…………………………………………………………………... zł</w:t>
      </w:r>
    </w:p>
    <w:p w14:paraId="2705FA99" w14:textId="77777777" w:rsidR="005D0190" w:rsidRDefault="005D0190" w:rsidP="005D0190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..………………………………………………………………………….</w:t>
      </w:r>
    </w:p>
    <w:p w14:paraId="2B6B959A" w14:textId="77777777" w:rsidR="005D0190" w:rsidRDefault="005D0190" w:rsidP="005D0190">
      <w:pPr>
        <w:pStyle w:val="Akapitzlist"/>
        <w:widowControl w:val="0"/>
        <w:numPr>
          <w:ilvl w:val="0"/>
          <w:numId w:val="23"/>
        </w:numPr>
        <w:jc w:val="both"/>
      </w:pPr>
      <w:r>
        <w:t>podatek VAT …………….. % co stanowi kwotę …..…………………………. zł</w:t>
      </w:r>
    </w:p>
    <w:p w14:paraId="5956FC80" w14:textId="77777777" w:rsidR="005D0190" w:rsidRDefault="005D0190" w:rsidP="005D0190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..…………………………………………………………………….…. zł</w:t>
      </w:r>
    </w:p>
    <w:p w14:paraId="7921A63E" w14:textId="77777777" w:rsidR="005D0190" w:rsidRDefault="005D0190" w:rsidP="005D0190">
      <w:pPr>
        <w:pStyle w:val="Akapitzlist"/>
        <w:widowControl w:val="0"/>
        <w:numPr>
          <w:ilvl w:val="0"/>
          <w:numId w:val="23"/>
        </w:numPr>
        <w:jc w:val="both"/>
      </w:pPr>
      <w:r>
        <w:t>cena brutto .…………………………………………………………………….. zł</w:t>
      </w:r>
    </w:p>
    <w:p w14:paraId="1AF3A05F" w14:textId="77777777" w:rsidR="005D0190" w:rsidRDefault="005D0190" w:rsidP="005D0190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..…………………………………………………………………….…. zł</w:t>
      </w:r>
    </w:p>
    <w:p w14:paraId="0F5C1C21" w14:textId="77777777" w:rsidR="005D0190" w:rsidRDefault="005D0190" w:rsidP="005D0190">
      <w:pPr>
        <w:widowControl w:val="0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Szacunkowe wynagrodzenie za wykonany przedmiot umowy (30 projektów decyzji o ustaleniu warunków zabudowy + 10 sztuk projektów decyzji o ustaleniu lokalizacji inwestycji celu publicznego + 5 sztuk zmian ww. decyzji).</w:t>
      </w:r>
    </w:p>
    <w:p w14:paraId="5BAFD9A1" w14:textId="634274D4" w:rsidR="005D0190" w:rsidRDefault="00265563" w:rsidP="005D0190">
      <w:pPr>
        <w:pStyle w:val="Akapitzlist"/>
        <w:widowControl w:val="0"/>
        <w:numPr>
          <w:ilvl w:val="0"/>
          <w:numId w:val="23"/>
        </w:numPr>
        <w:jc w:val="both"/>
      </w:pPr>
      <w:r>
        <w:t>c</w:t>
      </w:r>
      <w:r w:rsidR="005D0190">
        <w:t>ena</w:t>
      </w:r>
      <w:r>
        <w:t xml:space="preserve"> </w:t>
      </w:r>
      <w:r w:rsidR="005D0190">
        <w:t>netto…..…………………………………………………………………... zł</w:t>
      </w:r>
    </w:p>
    <w:p w14:paraId="043CE5CF" w14:textId="77777777" w:rsidR="005D0190" w:rsidRDefault="005D0190" w:rsidP="005D0190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..………………………………………………………………………….</w:t>
      </w:r>
    </w:p>
    <w:p w14:paraId="2F48F464" w14:textId="77777777" w:rsidR="005D0190" w:rsidRDefault="005D0190" w:rsidP="005D0190">
      <w:pPr>
        <w:pStyle w:val="Akapitzlist"/>
        <w:widowControl w:val="0"/>
        <w:numPr>
          <w:ilvl w:val="0"/>
          <w:numId w:val="23"/>
        </w:numPr>
        <w:jc w:val="both"/>
      </w:pPr>
      <w:r>
        <w:t>podatek VAT …………….. % co stanowi kwotę …..…………………………. zł</w:t>
      </w:r>
    </w:p>
    <w:p w14:paraId="1CD47107" w14:textId="77777777" w:rsidR="005D0190" w:rsidRDefault="005D0190" w:rsidP="005D0190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..…………………………………………………………………….…. zł</w:t>
      </w:r>
    </w:p>
    <w:p w14:paraId="1D00E513" w14:textId="77777777" w:rsidR="005D0190" w:rsidRDefault="005D0190" w:rsidP="005D0190">
      <w:pPr>
        <w:pStyle w:val="Akapitzlist"/>
        <w:widowControl w:val="0"/>
        <w:numPr>
          <w:ilvl w:val="0"/>
          <w:numId w:val="23"/>
        </w:numPr>
        <w:jc w:val="both"/>
      </w:pPr>
      <w:r>
        <w:t>cena brutto .…………………………………………………………………….. zł</w:t>
      </w:r>
    </w:p>
    <w:p w14:paraId="4660C0F9" w14:textId="77777777" w:rsidR="005D0190" w:rsidRDefault="005D0190" w:rsidP="005D0190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..…………………………………………………………………….…. zł</w:t>
      </w:r>
    </w:p>
    <w:p w14:paraId="08D7FDB5" w14:textId="77777777" w:rsidR="005D0190" w:rsidRDefault="005D0190" w:rsidP="005D0190">
      <w:pPr>
        <w:widowControl w:val="0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końcowe zostanie ustalone jako suma iloczynów cen jednostkowych i faktycznie sporządzonych projektów decyzji o warunkach zabudowy, decyzji o ustaleniu lokalizacji inwestycji celu publicznego oraz zmian tych decyzji.    </w:t>
      </w:r>
    </w:p>
    <w:p w14:paraId="612CB5C9" w14:textId="77777777" w:rsidR="005D0190" w:rsidRDefault="005D0190" w:rsidP="005D0190">
      <w:pPr>
        <w:widowControl w:val="0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obejmuje wszystkie koszty niezbędne do prawidłowego wykonania przedmiotu umowy.</w:t>
      </w:r>
    </w:p>
    <w:p w14:paraId="3449539A" w14:textId="77777777" w:rsidR="005D0190" w:rsidRDefault="005D0190" w:rsidP="005D01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7C190F50" w14:textId="22F7A271" w:rsidR="005D0190" w:rsidRDefault="005D0190" w:rsidP="005D0190">
      <w:pPr>
        <w:widowControl w:val="0"/>
        <w:numPr>
          <w:ilvl w:val="2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Wynagrodzenie płatne jest przelewem na wskazany przez </w:t>
      </w:r>
      <w:r>
        <w:rPr>
          <w:rFonts w:ascii="Times New Roman" w:hAnsi="Times New Roman" w:cs="Times New Roman"/>
          <w:b/>
          <w:sz w:val="24"/>
          <w:szCs w:val="24"/>
        </w:rPr>
        <w:t>„Wykonawcę</w:t>
      </w:r>
      <w:r>
        <w:rPr>
          <w:rFonts w:ascii="Times New Roman" w:hAnsi="Times New Roman" w:cs="Times New Roman"/>
          <w:sz w:val="24"/>
          <w:szCs w:val="24"/>
        </w:rPr>
        <w:t>” rachunek bankowy</w:t>
      </w:r>
      <w:r w:rsidR="005C40EE">
        <w:rPr>
          <w:rFonts w:ascii="Times New Roman" w:hAnsi="Times New Roman" w:cs="Times New Roman"/>
          <w:sz w:val="24"/>
          <w:szCs w:val="24"/>
        </w:rPr>
        <w:t xml:space="preserve"> tj. 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w terminie </w:t>
      </w:r>
      <w:r w:rsidR="003566E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dni od daty złożenia przez </w:t>
      </w:r>
      <w:r>
        <w:rPr>
          <w:rFonts w:ascii="Times New Roman" w:hAnsi="Times New Roman" w:cs="Times New Roman"/>
          <w:b/>
          <w:sz w:val="24"/>
          <w:szCs w:val="24"/>
        </w:rPr>
        <w:t>„Wykonawcę” „Zamawiającemu”</w:t>
      </w:r>
      <w:r>
        <w:rPr>
          <w:rFonts w:ascii="Times New Roman" w:hAnsi="Times New Roman" w:cs="Times New Roman"/>
          <w:sz w:val="24"/>
          <w:szCs w:val="24"/>
        </w:rPr>
        <w:t xml:space="preserve"> faktury.</w:t>
      </w:r>
    </w:p>
    <w:p w14:paraId="686D5E21" w14:textId="13FDC4D4" w:rsidR="005D0190" w:rsidRDefault="005D0190" w:rsidP="005D0190">
      <w:pPr>
        <w:widowControl w:val="0"/>
        <w:numPr>
          <w:ilvl w:val="2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wystawienia faktury jest wykaz opracowanych projektów decyzji.</w:t>
      </w:r>
    </w:p>
    <w:p w14:paraId="2D9C48FA" w14:textId="73BCFC86" w:rsidR="00F320AC" w:rsidRPr="006F3154" w:rsidRDefault="005C40EE" w:rsidP="006F3154">
      <w:pPr>
        <w:widowControl w:val="0"/>
        <w:numPr>
          <w:ilvl w:val="2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Fakturowanie  do dnia 15-go każ</w:t>
      </w:r>
      <w:r w:rsidR="00265563">
        <w:rPr>
          <w:rFonts w:ascii="Times New Roman" w:hAnsi="Times New Roman" w:cs="Times New Roman"/>
          <w:sz w:val="24"/>
          <w:szCs w:val="24"/>
        </w:rPr>
        <w:t xml:space="preserve">dego miesiąca kalendarzowego. </w:t>
      </w:r>
    </w:p>
    <w:p w14:paraId="51DE4B4B" w14:textId="77777777" w:rsidR="009E7046" w:rsidRDefault="009E7046" w:rsidP="009E70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EDC17" w14:textId="7D94D5E2" w:rsidR="00EF0E8A" w:rsidRPr="009E7046" w:rsidRDefault="005D0190" w:rsidP="009E70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0BC56118" w14:textId="517BC686" w:rsidR="00EF0E8A" w:rsidRPr="00FB47A2" w:rsidRDefault="00EF0E8A" w:rsidP="00A0255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B47A2">
        <w:rPr>
          <w:rFonts w:ascii="Times New Roman" w:hAnsi="Times New Roman" w:cs="Times New Roman"/>
          <w:b/>
          <w:bCs/>
          <w:sz w:val="24"/>
          <w:szCs w:val="24"/>
        </w:rPr>
        <w:t>„Zamawiający”</w:t>
      </w:r>
      <w:r w:rsidRPr="00FB47A2">
        <w:rPr>
          <w:rFonts w:ascii="Times New Roman" w:hAnsi="Times New Roman" w:cs="Times New Roman"/>
          <w:sz w:val="24"/>
          <w:szCs w:val="24"/>
        </w:rPr>
        <w:t xml:space="preserve"> może rozwiązać </w:t>
      </w:r>
      <w:r w:rsidR="00D929D4" w:rsidRPr="00FB47A2">
        <w:rPr>
          <w:rFonts w:ascii="Times New Roman" w:hAnsi="Times New Roman" w:cs="Times New Roman"/>
          <w:sz w:val="24"/>
          <w:szCs w:val="24"/>
        </w:rPr>
        <w:t xml:space="preserve">umowę w </w:t>
      </w:r>
      <w:r w:rsidRPr="00FB47A2">
        <w:rPr>
          <w:rFonts w:ascii="Times New Roman" w:hAnsi="Times New Roman" w:cs="Times New Roman"/>
          <w:sz w:val="24"/>
          <w:szCs w:val="24"/>
        </w:rPr>
        <w:t xml:space="preserve">trybie natychmiastowym w przypadku dwukrotnego przekroczenia przez </w:t>
      </w:r>
      <w:r w:rsidRPr="00FB47A2">
        <w:rPr>
          <w:rFonts w:ascii="Times New Roman" w:hAnsi="Times New Roman" w:cs="Times New Roman"/>
          <w:b/>
          <w:bCs/>
          <w:sz w:val="24"/>
          <w:szCs w:val="24"/>
        </w:rPr>
        <w:t>„Wykonawcę”</w:t>
      </w:r>
      <w:r w:rsidRPr="00FB47A2">
        <w:rPr>
          <w:rFonts w:ascii="Times New Roman" w:hAnsi="Times New Roman" w:cs="Times New Roman"/>
          <w:sz w:val="24"/>
          <w:szCs w:val="24"/>
        </w:rPr>
        <w:t xml:space="preserve"> terminów określonych w § 3 umowy.</w:t>
      </w:r>
    </w:p>
    <w:p w14:paraId="0511CD18" w14:textId="69D87558" w:rsidR="00EF0E8A" w:rsidRPr="00EF0E8A" w:rsidRDefault="00EF0E8A" w:rsidP="00EF0E8A">
      <w:pPr>
        <w:pStyle w:val="Akapitzlist"/>
        <w:widowControl w:val="0"/>
        <w:jc w:val="both"/>
        <w:rPr>
          <w:color w:val="FF0000"/>
        </w:rPr>
      </w:pPr>
    </w:p>
    <w:p w14:paraId="1AC5BD35" w14:textId="08771D57" w:rsidR="00357AEF" w:rsidRPr="009E7046" w:rsidRDefault="00357AEF" w:rsidP="00357A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568284AE" w14:textId="77777777" w:rsidR="00EF0E8A" w:rsidRDefault="00EF0E8A" w:rsidP="00EF0E8A">
      <w:pPr>
        <w:pStyle w:val="Akapitzlist"/>
        <w:widowControl w:val="0"/>
        <w:ind w:left="357"/>
        <w:jc w:val="both"/>
      </w:pPr>
    </w:p>
    <w:p w14:paraId="683425BF" w14:textId="61A37313" w:rsidR="005D0190" w:rsidRDefault="005D0190" w:rsidP="005D0190">
      <w:pPr>
        <w:pStyle w:val="Akapitzlist"/>
        <w:widowControl w:val="0"/>
        <w:numPr>
          <w:ilvl w:val="3"/>
          <w:numId w:val="18"/>
        </w:numPr>
        <w:ind w:left="357" w:hanging="357"/>
        <w:jc w:val="both"/>
      </w:pPr>
      <w:r>
        <w:t>Za niewykonanie albo nienależyte wykonanie zobowiązań wynikających z niniejszej umowy Strony ustalają kary umowne.</w:t>
      </w:r>
    </w:p>
    <w:p w14:paraId="6D1776AA" w14:textId="77777777" w:rsidR="009E7046" w:rsidRPr="00FB47A2" w:rsidRDefault="005D0190" w:rsidP="009E7046">
      <w:pPr>
        <w:pStyle w:val="Akapitzlist"/>
        <w:widowControl w:val="0"/>
        <w:numPr>
          <w:ilvl w:val="3"/>
          <w:numId w:val="18"/>
        </w:numPr>
        <w:ind w:left="357" w:hanging="357"/>
        <w:jc w:val="both"/>
        <w:rPr>
          <w:b/>
        </w:rPr>
      </w:pPr>
      <w:r w:rsidRPr="00FB47A2">
        <w:rPr>
          <w:b/>
        </w:rPr>
        <w:t>„Wykonawca”</w:t>
      </w:r>
      <w:r w:rsidRPr="00FB47A2">
        <w:t xml:space="preserve"> zapłaci </w:t>
      </w:r>
      <w:r w:rsidRPr="00FB47A2">
        <w:rPr>
          <w:b/>
        </w:rPr>
        <w:t xml:space="preserve">„Zamawiającemu” </w:t>
      </w:r>
      <w:r w:rsidRPr="00FB47A2">
        <w:t>kary umowne za</w:t>
      </w:r>
      <w:r w:rsidR="000243FF" w:rsidRPr="00FB47A2">
        <w:t xml:space="preserve"> </w:t>
      </w:r>
      <w:r w:rsidRPr="00FB47A2">
        <w:t xml:space="preserve">zwłokę w oddaniu </w:t>
      </w:r>
      <w:r w:rsidR="00265563" w:rsidRPr="00FB47A2">
        <w:t xml:space="preserve">przedmiotu umowy w wysokości </w:t>
      </w:r>
      <w:r w:rsidR="000243FF" w:rsidRPr="00FB47A2">
        <w:t>2</w:t>
      </w:r>
      <w:r w:rsidR="00265563" w:rsidRPr="00FB47A2">
        <w:t>% ceny jednostkowej brutto sporządzenia projektu decyzji określonej w § 6 ust. 1, za każdy dzień zwłoki</w:t>
      </w:r>
      <w:r w:rsidR="00446532" w:rsidRPr="00FB47A2">
        <w:t xml:space="preserve"> liczony od dnia </w:t>
      </w:r>
      <w:r w:rsidR="00265563" w:rsidRPr="00FB47A2">
        <w:t xml:space="preserve"> </w:t>
      </w:r>
      <w:r w:rsidRPr="00FB47A2">
        <w:t>wyznaczonego na wykonanie przedmiotu umowy do dnia faktycznego odbioru</w:t>
      </w:r>
      <w:r w:rsidR="000243FF" w:rsidRPr="00FB47A2">
        <w:t>.</w:t>
      </w:r>
    </w:p>
    <w:p w14:paraId="77DDDA3A" w14:textId="0D0FB175" w:rsidR="00EF0E8A" w:rsidRPr="00FB47A2" w:rsidRDefault="00EF0E8A" w:rsidP="009E7046">
      <w:pPr>
        <w:pStyle w:val="Akapitzlist"/>
        <w:widowControl w:val="0"/>
        <w:numPr>
          <w:ilvl w:val="3"/>
          <w:numId w:val="18"/>
        </w:numPr>
        <w:ind w:left="357" w:hanging="357"/>
        <w:jc w:val="both"/>
        <w:rPr>
          <w:b/>
        </w:rPr>
      </w:pPr>
      <w:r w:rsidRPr="00FB47A2">
        <w:t>W przypadku rozwiązania umowy</w:t>
      </w:r>
      <w:r w:rsidR="009E7046" w:rsidRPr="00FB47A2">
        <w:t xml:space="preserve"> przez </w:t>
      </w:r>
      <w:r w:rsidR="009E7046" w:rsidRPr="00FB47A2">
        <w:rPr>
          <w:b/>
          <w:bCs/>
        </w:rPr>
        <w:t>„Zamawiającego”</w:t>
      </w:r>
      <w:r w:rsidR="009E7046" w:rsidRPr="00FB47A2">
        <w:t xml:space="preserve"> w trybie §8</w:t>
      </w:r>
      <w:r w:rsidRPr="00FB47A2">
        <w:t xml:space="preserve"> </w:t>
      </w:r>
      <w:r w:rsidR="009E7046" w:rsidRPr="00FB47A2">
        <w:t xml:space="preserve"> </w:t>
      </w:r>
      <w:r w:rsidRPr="00FB47A2">
        <w:t xml:space="preserve">„Wykonawca” zapłaci </w:t>
      </w:r>
      <w:r w:rsidRPr="00FB47A2">
        <w:rPr>
          <w:b/>
          <w:bCs/>
        </w:rPr>
        <w:t>„Zamawiającemu”</w:t>
      </w:r>
      <w:r w:rsidRPr="00FB47A2">
        <w:t xml:space="preserve"> karę umowną w wysokości 20% wynagrodzenia brutto określonego w § 6 ust. 2.</w:t>
      </w:r>
    </w:p>
    <w:p w14:paraId="6FB8C6BF" w14:textId="77777777" w:rsidR="00FB47A2" w:rsidRPr="00FB47A2" w:rsidRDefault="00D929D4" w:rsidP="00FB47A2">
      <w:pPr>
        <w:pStyle w:val="Akapitzlist"/>
        <w:widowControl w:val="0"/>
        <w:numPr>
          <w:ilvl w:val="3"/>
          <w:numId w:val="18"/>
        </w:numPr>
        <w:ind w:left="357" w:hanging="357"/>
        <w:jc w:val="both"/>
        <w:rPr>
          <w:b/>
          <w:color w:val="FF0000"/>
        </w:rPr>
      </w:pPr>
      <w:r w:rsidRPr="009E7046">
        <w:rPr>
          <w:b/>
        </w:rPr>
        <w:t>„</w:t>
      </w:r>
      <w:r>
        <w:rPr>
          <w:b/>
        </w:rPr>
        <w:t>Wykonawca</w:t>
      </w:r>
      <w:r w:rsidRPr="009E7046">
        <w:rPr>
          <w:b/>
        </w:rPr>
        <w:t xml:space="preserve">” </w:t>
      </w:r>
      <w:r w:rsidRPr="009E7046">
        <w:t xml:space="preserve">zapłaci </w:t>
      </w:r>
      <w:r w:rsidRPr="009E7046">
        <w:rPr>
          <w:b/>
        </w:rPr>
        <w:t>„</w:t>
      </w:r>
      <w:r w:rsidR="00FB47A2">
        <w:rPr>
          <w:b/>
        </w:rPr>
        <w:t>Zamawiającemu</w:t>
      </w:r>
      <w:r w:rsidRPr="009E7046">
        <w:rPr>
          <w:b/>
        </w:rPr>
        <w:t>”</w:t>
      </w:r>
      <w:r w:rsidRPr="009E7046">
        <w:t xml:space="preserve"> karę umowną za odstąpienie od umowy z przyczyn, za które odpowiada </w:t>
      </w:r>
      <w:r w:rsidRPr="009E7046">
        <w:rPr>
          <w:b/>
        </w:rPr>
        <w:t>„</w:t>
      </w:r>
      <w:r w:rsidR="00FB47A2">
        <w:rPr>
          <w:b/>
        </w:rPr>
        <w:t>Wykonawca</w:t>
      </w:r>
      <w:r w:rsidRPr="009E7046">
        <w:rPr>
          <w:b/>
        </w:rPr>
        <w:t>”</w:t>
      </w:r>
      <w:r w:rsidRPr="009E7046">
        <w:t xml:space="preserve"> </w:t>
      </w:r>
      <w:r w:rsidRPr="00FB47A2">
        <w:t xml:space="preserve"> w wysokości 20% wynagrodzenia brutto określonego w § 6 ust. 2. </w:t>
      </w:r>
    </w:p>
    <w:p w14:paraId="0CE8BB0C" w14:textId="2E4387AD" w:rsidR="009E7046" w:rsidRPr="00FB47A2" w:rsidRDefault="005D0190" w:rsidP="00FB47A2">
      <w:pPr>
        <w:pStyle w:val="Akapitzlist"/>
        <w:widowControl w:val="0"/>
        <w:numPr>
          <w:ilvl w:val="3"/>
          <w:numId w:val="18"/>
        </w:numPr>
        <w:ind w:left="357" w:hanging="357"/>
        <w:jc w:val="both"/>
        <w:rPr>
          <w:b/>
          <w:color w:val="FF0000"/>
        </w:rPr>
      </w:pPr>
      <w:r w:rsidRPr="00FB47A2">
        <w:rPr>
          <w:b/>
        </w:rPr>
        <w:t xml:space="preserve">„Zamawiający” </w:t>
      </w:r>
      <w:r w:rsidRPr="00FB47A2">
        <w:t xml:space="preserve">zapłaci </w:t>
      </w:r>
      <w:r w:rsidRPr="00FB47A2">
        <w:rPr>
          <w:b/>
        </w:rPr>
        <w:t>„Wykonawcy”</w:t>
      </w:r>
      <w:r w:rsidRPr="00FB47A2">
        <w:t xml:space="preserve"> karę umowną za odstąpienie od umowy z przyczyn, za które odpowiada </w:t>
      </w:r>
      <w:r w:rsidRPr="00FB47A2">
        <w:rPr>
          <w:b/>
        </w:rPr>
        <w:t>„Zamawiaj</w:t>
      </w:r>
      <w:r w:rsidR="00FB47A2" w:rsidRPr="00FB47A2">
        <w:rPr>
          <w:b/>
        </w:rPr>
        <w:t>ą</w:t>
      </w:r>
      <w:r w:rsidRPr="00FB47A2">
        <w:rPr>
          <w:b/>
        </w:rPr>
        <w:t>cy”</w:t>
      </w:r>
      <w:r w:rsidR="00FB47A2" w:rsidRPr="00FB47A2">
        <w:rPr>
          <w:b/>
        </w:rPr>
        <w:t xml:space="preserve"> </w:t>
      </w:r>
      <w:r w:rsidR="0094026F" w:rsidRPr="00FB47A2">
        <w:t xml:space="preserve">    </w:t>
      </w:r>
      <w:r w:rsidRPr="00FB47A2">
        <w:t xml:space="preserve">w wysokości </w:t>
      </w:r>
      <w:r w:rsidR="000243FF" w:rsidRPr="00FB47A2">
        <w:t>2</w:t>
      </w:r>
      <w:r w:rsidRPr="00FB47A2">
        <w:t xml:space="preserve">0% wynagrodzenia brutto </w:t>
      </w:r>
      <w:r w:rsidR="000243FF" w:rsidRPr="00FB47A2">
        <w:t>określonego w § 6 ust. 2</w:t>
      </w:r>
      <w:r w:rsidRPr="00FB47A2">
        <w:t xml:space="preserve">. </w:t>
      </w:r>
    </w:p>
    <w:p w14:paraId="7F1B0867" w14:textId="0A2B9EEF" w:rsidR="005D0190" w:rsidRPr="009E7046" w:rsidRDefault="005D0190" w:rsidP="009E7046">
      <w:pPr>
        <w:pStyle w:val="Akapitzlist"/>
        <w:widowControl w:val="0"/>
        <w:numPr>
          <w:ilvl w:val="3"/>
          <w:numId w:val="18"/>
        </w:numPr>
        <w:ind w:left="426"/>
        <w:jc w:val="both"/>
      </w:pPr>
      <w:r w:rsidRPr="009E7046">
        <w:t>Strony zastrzegają sobie prawo dochodzenia odszkodowania uzupełniającego do wysokości rzeczywiście poniesionej szkody</w:t>
      </w:r>
      <w:r w:rsidR="00446532" w:rsidRPr="009E7046">
        <w:t xml:space="preserve">, w tym wymierzonej </w:t>
      </w:r>
      <w:r w:rsidR="00357AEF" w:rsidRPr="009E7046">
        <w:t xml:space="preserve">z winy </w:t>
      </w:r>
      <w:r w:rsidR="00357AEF" w:rsidRPr="009E7046">
        <w:rPr>
          <w:b/>
          <w:bCs/>
        </w:rPr>
        <w:t>„Wykonawcy”</w:t>
      </w:r>
      <w:r w:rsidR="00357AEF">
        <w:rPr>
          <w:b/>
          <w:bCs/>
        </w:rPr>
        <w:t xml:space="preserve"> </w:t>
      </w:r>
      <w:r w:rsidR="00446532" w:rsidRPr="009E7046">
        <w:t xml:space="preserve">kary pieniężnej dla </w:t>
      </w:r>
      <w:r w:rsidR="00446532" w:rsidRPr="009E7046">
        <w:rPr>
          <w:b/>
          <w:bCs/>
        </w:rPr>
        <w:t>„Zamawiającego”</w:t>
      </w:r>
      <w:r w:rsidR="00446532" w:rsidRPr="009E7046">
        <w:t xml:space="preserve"> zgodnie z przepisami ustawy o planowaniu i zagospodarowaniu przestrzennym</w:t>
      </w:r>
      <w:r w:rsidR="00446532" w:rsidRPr="009E7046">
        <w:rPr>
          <w:b/>
          <w:bCs/>
        </w:rPr>
        <w:t>.</w:t>
      </w:r>
    </w:p>
    <w:p w14:paraId="4B1E6389" w14:textId="111BCA5A" w:rsidR="005D0190" w:rsidRDefault="005D0190" w:rsidP="005D01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E95B1" w14:textId="58CF5B58" w:rsidR="00D90209" w:rsidRDefault="00D90209" w:rsidP="00D902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57AEF">
        <w:rPr>
          <w:rFonts w:ascii="Times New Roman" w:hAnsi="Times New Roman" w:cs="Times New Roman"/>
          <w:sz w:val="24"/>
          <w:szCs w:val="24"/>
        </w:rPr>
        <w:t>10</w:t>
      </w:r>
    </w:p>
    <w:p w14:paraId="08113E5C" w14:textId="18920FDD" w:rsidR="00D90209" w:rsidRPr="00D90209" w:rsidRDefault="00D90209" w:rsidP="005D01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CBB3F" w14:textId="3430A561" w:rsidR="00D90209" w:rsidRPr="00D90209" w:rsidRDefault="00D90209" w:rsidP="00D90209">
      <w:pPr>
        <w:jc w:val="both"/>
        <w:rPr>
          <w:rFonts w:ascii="Times New Roman" w:hAnsi="Times New Roman" w:cs="Times New Roman"/>
          <w:sz w:val="24"/>
          <w:szCs w:val="24"/>
        </w:rPr>
      </w:pPr>
      <w:r w:rsidRPr="00D90209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przepisy Kodeksu Cywilnego. </w:t>
      </w:r>
    </w:p>
    <w:p w14:paraId="4E882FC2" w14:textId="54EAE84A" w:rsidR="00D90209" w:rsidRPr="00D90209" w:rsidRDefault="00D90209" w:rsidP="00F32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209">
        <w:rPr>
          <w:rFonts w:ascii="Times New Roman" w:hAnsi="Times New Roman" w:cs="Times New Roman"/>
          <w:sz w:val="24"/>
          <w:szCs w:val="24"/>
        </w:rPr>
        <w:t xml:space="preserve">§ </w:t>
      </w:r>
      <w:r w:rsidR="00357AEF">
        <w:rPr>
          <w:rFonts w:ascii="Times New Roman" w:hAnsi="Times New Roman" w:cs="Times New Roman"/>
          <w:sz w:val="24"/>
          <w:szCs w:val="24"/>
        </w:rPr>
        <w:t>11</w:t>
      </w:r>
    </w:p>
    <w:p w14:paraId="7A992E74" w14:textId="77777777" w:rsidR="00D90209" w:rsidRPr="00D90209" w:rsidRDefault="00D90209" w:rsidP="00D90209">
      <w:pPr>
        <w:jc w:val="both"/>
        <w:rPr>
          <w:rFonts w:ascii="Times New Roman" w:hAnsi="Times New Roman" w:cs="Times New Roman"/>
          <w:sz w:val="24"/>
          <w:szCs w:val="24"/>
        </w:rPr>
      </w:pPr>
      <w:r w:rsidRPr="00D90209">
        <w:rPr>
          <w:rFonts w:ascii="Times New Roman" w:hAnsi="Times New Roman" w:cs="Times New Roman"/>
          <w:sz w:val="24"/>
          <w:szCs w:val="24"/>
        </w:rPr>
        <w:t>Ewentualne spory wynikłe w wykonaniu niniejszej umowy rozstrzygać będzie właściwy miejscowo dla Zamawiającego sąd powszechny.</w:t>
      </w:r>
    </w:p>
    <w:p w14:paraId="39B69B6C" w14:textId="772E7B73" w:rsidR="00B93BDD" w:rsidRDefault="00D90209" w:rsidP="00B93BDD">
      <w:pPr>
        <w:jc w:val="both"/>
        <w:rPr>
          <w:rFonts w:ascii="Times New Roman" w:hAnsi="Times New Roman" w:cs="Times New Roman"/>
          <w:sz w:val="24"/>
          <w:szCs w:val="24"/>
        </w:rPr>
      </w:pPr>
      <w:r w:rsidRPr="00D90209">
        <w:rPr>
          <w:rFonts w:ascii="Times New Roman" w:hAnsi="Times New Roman" w:cs="Times New Roman"/>
          <w:sz w:val="24"/>
          <w:szCs w:val="24"/>
        </w:rPr>
        <w:t xml:space="preserve"> </w:t>
      </w:r>
      <w:r w:rsidR="00B93BDD">
        <w:rPr>
          <w:rFonts w:ascii="Times New Roman" w:hAnsi="Times New Roman" w:cs="Times New Roman"/>
          <w:sz w:val="24"/>
          <w:szCs w:val="24"/>
        </w:rPr>
        <w:tab/>
      </w:r>
      <w:r w:rsidR="00B93BDD">
        <w:rPr>
          <w:rFonts w:ascii="Times New Roman" w:hAnsi="Times New Roman" w:cs="Times New Roman"/>
          <w:sz w:val="24"/>
          <w:szCs w:val="24"/>
        </w:rPr>
        <w:tab/>
      </w:r>
      <w:r w:rsidR="00B93BDD">
        <w:rPr>
          <w:rFonts w:ascii="Times New Roman" w:hAnsi="Times New Roman" w:cs="Times New Roman"/>
          <w:sz w:val="24"/>
          <w:szCs w:val="24"/>
        </w:rPr>
        <w:tab/>
      </w:r>
      <w:r w:rsidR="00B93BDD">
        <w:rPr>
          <w:rFonts w:ascii="Times New Roman" w:hAnsi="Times New Roman" w:cs="Times New Roman"/>
          <w:sz w:val="24"/>
          <w:szCs w:val="24"/>
        </w:rPr>
        <w:tab/>
      </w:r>
      <w:r w:rsidR="00B93BDD">
        <w:rPr>
          <w:rFonts w:ascii="Times New Roman" w:hAnsi="Times New Roman" w:cs="Times New Roman"/>
          <w:sz w:val="24"/>
          <w:szCs w:val="24"/>
        </w:rPr>
        <w:tab/>
      </w:r>
      <w:r w:rsidR="00B93BDD">
        <w:rPr>
          <w:rFonts w:ascii="Times New Roman" w:hAnsi="Times New Roman" w:cs="Times New Roman"/>
          <w:sz w:val="24"/>
          <w:szCs w:val="24"/>
        </w:rPr>
        <w:tab/>
      </w:r>
      <w:r w:rsidRPr="00D90209">
        <w:rPr>
          <w:rFonts w:ascii="Times New Roman" w:hAnsi="Times New Roman" w:cs="Times New Roman"/>
          <w:sz w:val="24"/>
          <w:szCs w:val="24"/>
        </w:rPr>
        <w:t xml:space="preserve">§ </w:t>
      </w:r>
      <w:r w:rsidR="00357AEF">
        <w:rPr>
          <w:rFonts w:ascii="Times New Roman" w:hAnsi="Times New Roman" w:cs="Times New Roman"/>
          <w:sz w:val="24"/>
          <w:szCs w:val="24"/>
        </w:rPr>
        <w:t>12</w:t>
      </w:r>
    </w:p>
    <w:p w14:paraId="382860C2" w14:textId="18135BD4" w:rsidR="00D90209" w:rsidRPr="00D90209" w:rsidRDefault="00D90209" w:rsidP="00B93BDD">
      <w:pPr>
        <w:rPr>
          <w:rFonts w:ascii="Times New Roman" w:hAnsi="Times New Roman" w:cs="Times New Roman"/>
          <w:sz w:val="24"/>
          <w:szCs w:val="24"/>
        </w:rPr>
      </w:pPr>
      <w:r w:rsidRPr="00D90209">
        <w:rPr>
          <w:rFonts w:ascii="Times New Roman" w:hAnsi="Times New Roman" w:cs="Times New Roman"/>
          <w:sz w:val="24"/>
          <w:szCs w:val="24"/>
        </w:rPr>
        <w:t xml:space="preserve">Wszelkie zmiany i uzupełnienia w niniejszej umowie wymagają pisemnej zgody obu stron pod rygorem nieważności. </w:t>
      </w:r>
    </w:p>
    <w:p w14:paraId="38765688" w14:textId="412AF767" w:rsidR="00D90209" w:rsidRPr="00D90209" w:rsidRDefault="00D90209" w:rsidP="00F320AC">
      <w:pPr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9020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§ </w:t>
      </w:r>
      <w:r w:rsidR="00357AE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13</w:t>
      </w:r>
    </w:p>
    <w:p w14:paraId="2EE26611" w14:textId="325740A2" w:rsidR="00D90209" w:rsidRDefault="00D90209" w:rsidP="00D90209">
      <w:pPr>
        <w:widowControl w:val="0"/>
        <w:autoSpaceDN w:val="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9020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 Wykonawca jest zobowiązany zachować w tajemnicy wszelkie informacje, w których posiadanie  wszedł  wykonując  zamówienie.</w:t>
      </w:r>
    </w:p>
    <w:p w14:paraId="58574C75" w14:textId="77777777" w:rsidR="00357AEF" w:rsidRPr="00D90209" w:rsidRDefault="00357AEF" w:rsidP="00D90209">
      <w:pPr>
        <w:widowControl w:val="0"/>
        <w:autoSpaceDN w:val="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E72664E" w14:textId="0942D566" w:rsidR="00D90209" w:rsidRPr="00D90209" w:rsidRDefault="00D90209" w:rsidP="00D90209">
      <w:pPr>
        <w:widowControl w:val="0"/>
        <w:autoSpaceDN w:val="0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D9020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 Załącznikiem Nr 1 do niniejszej umowy jest :</w:t>
      </w:r>
      <w:r w:rsidRPr="00D9020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Pr="00D9020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  Umowa  powierzenia przetwarzania  danych  osobowych  z  dnia </w:t>
      </w:r>
      <w:r w:rsidR="00F320A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……………</w:t>
      </w:r>
      <w:r w:rsidRPr="00D9020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r.    </w:t>
      </w:r>
    </w:p>
    <w:p w14:paraId="45CB86CB" w14:textId="77777777" w:rsidR="00D90209" w:rsidRPr="00D90209" w:rsidRDefault="00D90209" w:rsidP="00D90209">
      <w:pPr>
        <w:widowControl w:val="0"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9020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  zawarta  pomiędzy:  </w:t>
      </w:r>
      <w:r w:rsidRPr="00D90209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Tadeuszem Sobierajskim - Burmistrzem Morąga,  </w:t>
      </w:r>
      <w:r w:rsidRPr="00D90209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br/>
        <w:t xml:space="preserve">    </w:t>
      </w:r>
      <w:r w:rsidRPr="00D9020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ul. 11 Listopada 9, 14-300 Morąg   jako  </w:t>
      </w:r>
      <w:r w:rsidRPr="00D90209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„Administratorem danych”,</w:t>
      </w:r>
      <w:r w:rsidRPr="00D9020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14:paraId="6CCB4A92" w14:textId="10C56A49" w:rsidR="00D90209" w:rsidRPr="00357AEF" w:rsidRDefault="00D90209" w:rsidP="00D90209">
      <w:pPr>
        <w:widowControl w:val="0"/>
        <w:autoSpaceDN w:val="0"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9020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a</w:t>
      </w:r>
      <w:r w:rsidR="00F320A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……………………………………………………………………..</w:t>
      </w:r>
      <w:r w:rsidR="00F320A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................</w:t>
      </w:r>
      <w:r w:rsidRPr="00D90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209">
        <w:rPr>
          <w:rFonts w:ascii="Times New Roman" w:hAnsi="Times New Roman" w:cs="Times New Roman"/>
          <w:sz w:val="24"/>
          <w:szCs w:val="24"/>
        </w:rPr>
        <w:t xml:space="preserve">reprezentowaną </w:t>
      </w:r>
      <w:r w:rsidR="00F320A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320AC" w:rsidRPr="00357AE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14:paraId="1A64D1F5" w14:textId="6D69FAC6" w:rsidR="00F320AC" w:rsidRPr="00D90209" w:rsidRDefault="00F320AC" w:rsidP="00F320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357AEF">
        <w:rPr>
          <w:rFonts w:ascii="Times New Roman" w:hAnsi="Times New Roman" w:cs="Times New Roman"/>
          <w:sz w:val="24"/>
          <w:szCs w:val="24"/>
        </w:rPr>
        <w:t>4</w:t>
      </w:r>
    </w:p>
    <w:p w14:paraId="28D772C1" w14:textId="77777777" w:rsidR="00F320AC" w:rsidRPr="00D90209" w:rsidRDefault="00F320AC" w:rsidP="00F320AC">
      <w:pPr>
        <w:rPr>
          <w:rFonts w:ascii="Times New Roman" w:hAnsi="Times New Roman" w:cs="Times New Roman"/>
          <w:sz w:val="24"/>
          <w:szCs w:val="24"/>
        </w:rPr>
      </w:pPr>
      <w:r w:rsidRPr="00D90209">
        <w:rPr>
          <w:rFonts w:ascii="Times New Roman" w:hAnsi="Times New Roman" w:cs="Times New Roman"/>
          <w:sz w:val="24"/>
          <w:szCs w:val="24"/>
        </w:rPr>
        <w:t>Umowę  sporządzono  w  trzech  jednobrzmiących  egzemplarzach, jeden  egz. dla  Wykonawcy, dwa  egz. dla  Zamawiającego.</w:t>
      </w:r>
    </w:p>
    <w:p w14:paraId="31D72746" w14:textId="7758C2C3" w:rsidR="00D90209" w:rsidRDefault="00F320AC" w:rsidP="000C634E">
      <w:pPr>
        <w:rPr>
          <w:rFonts w:ascii="Times New Roman" w:hAnsi="Times New Roman" w:cs="Times New Roman"/>
          <w:sz w:val="24"/>
          <w:szCs w:val="24"/>
        </w:rPr>
      </w:pPr>
      <w:r w:rsidRPr="00D90209">
        <w:rPr>
          <w:rFonts w:ascii="Times New Roman" w:hAnsi="Times New Roman" w:cs="Times New Roman"/>
          <w:sz w:val="24"/>
          <w:szCs w:val="24"/>
        </w:rPr>
        <w:t xml:space="preserve"> Zamawiający:                                                                                                     Wykonawca</w:t>
      </w:r>
      <w:r w:rsidR="000C634E">
        <w:rPr>
          <w:rFonts w:ascii="Times New Roman" w:hAnsi="Times New Roman" w:cs="Times New Roman"/>
          <w:sz w:val="24"/>
          <w:szCs w:val="24"/>
        </w:rPr>
        <w:t>:</w:t>
      </w:r>
    </w:p>
    <w:p w14:paraId="703CD8AE" w14:textId="77777777" w:rsidR="009F3738" w:rsidRDefault="009F3738"/>
    <w:sectPr w:rsidR="009F3738" w:rsidSect="009F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E218D"/>
    <w:multiLevelType w:val="hybridMultilevel"/>
    <w:tmpl w:val="7A965792"/>
    <w:lvl w:ilvl="0" w:tplc="1FA6658E">
      <w:start w:val="2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0D6D"/>
    <w:multiLevelType w:val="hybridMultilevel"/>
    <w:tmpl w:val="73503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50C4"/>
    <w:multiLevelType w:val="hybridMultilevel"/>
    <w:tmpl w:val="36FE2684"/>
    <w:lvl w:ilvl="0" w:tplc="0F4AEC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02E2E"/>
    <w:multiLevelType w:val="hybridMultilevel"/>
    <w:tmpl w:val="99723CEE"/>
    <w:lvl w:ilvl="0" w:tplc="E70EAD2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84C3C"/>
    <w:multiLevelType w:val="hybridMultilevel"/>
    <w:tmpl w:val="3648F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8C34CA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377BB"/>
    <w:multiLevelType w:val="hybridMultilevel"/>
    <w:tmpl w:val="3A8A4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78FC"/>
    <w:multiLevelType w:val="hybridMultilevel"/>
    <w:tmpl w:val="8F4258D4"/>
    <w:lvl w:ilvl="0" w:tplc="6FC2C5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7D4702E">
      <w:start w:val="1"/>
      <w:numFmt w:val="decimal"/>
      <w:lvlText w:val="%2."/>
      <w:lvlJc w:val="left"/>
      <w:pPr>
        <w:tabs>
          <w:tab w:val="num" w:pos="-6480"/>
        </w:tabs>
        <w:ind w:left="-648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C380D"/>
    <w:multiLevelType w:val="hybridMultilevel"/>
    <w:tmpl w:val="373EB8DA"/>
    <w:lvl w:ilvl="0" w:tplc="66C28AD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97C63"/>
    <w:multiLevelType w:val="hybridMultilevel"/>
    <w:tmpl w:val="60D64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105C2"/>
    <w:multiLevelType w:val="hybridMultilevel"/>
    <w:tmpl w:val="0B9A9444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201C06"/>
    <w:multiLevelType w:val="hybridMultilevel"/>
    <w:tmpl w:val="5460671E"/>
    <w:lvl w:ilvl="0" w:tplc="564873AA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37002D"/>
    <w:multiLevelType w:val="hybridMultilevel"/>
    <w:tmpl w:val="849254CA"/>
    <w:lvl w:ilvl="0" w:tplc="2EB65FAE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66009C"/>
    <w:multiLevelType w:val="hybridMultilevel"/>
    <w:tmpl w:val="7C8A2BA4"/>
    <w:lvl w:ilvl="0" w:tplc="350C81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5329E"/>
    <w:multiLevelType w:val="hybridMultilevel"/>
    <w:tmpl w:val="0DBE8886"/>
    <w:lvl w:ilvl="0" w:tplc="D3AAB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917908"/>
    <w:multiLevelType w:val="hybridMultilevel"/>
    <w:tmpl w:val="B190549C"/>
    <w:lvl w:ilvl="0" w:tplc="47D8862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F4066F"/>
    <w:multiLevelType w:val="hybridMultilevel"/>
    <w:tmpl w:val="69CE9184"/>
    <w:lvl w:ilvl="0" w:tplc="155E38C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F445AC"/>
    <w:multiLevelType w:val="hybridMultilevel"/>
    <w:tmpl w:val="3BCC52BE"/>
    <w:lvl w:ilvl="0" w:tplc="A1E2E44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0411D9"/>
    <w:multiLevelType w:val="hybridMultilevel"/>
    <w:tmpl w:val="B0A42354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9" w15:restartNumberingAfterBreak="0">
    <w:nsid w:val="6C2B0F30"/>
    <w:multiLevelType w:val="hybridMultilevel"/>
    <w:tmpl w:val="FE4A20FC"/>
    <w:lvl w:ilvl="0" w:tplc="F8AA206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82090"/>
    <w:multiLevelType w:val="multilevel"/>
    <w:tmpl w:val="31E6A1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  <w:b w:val="0"/>
      </w:rPr>
    </w:lvl>
    <w:lvl w:ilvl="1">
      <w:start w:val="5"/>
      <w:numFmt w:val="decimal"/>
      <w:pStyle w:val="Nagwek2"/>
      <w:isLgl/>
      <w:lvlText w:val="%1.%2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920"/>
        </w:tabs>
        <w:ind w:left="19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21" w15:restartNumberingAfterBreak="0">
    <w:nsid w:val="6F695A97"/>
    <w:multiLevelType w:val="hybridMultilevel"/>
    <w:tmpl w:val="BE5EA556"/>
    <w:lvl w:ilvl="0" w:tplc="6DBAE0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847291"/>
    <w:multiLevelType w:val="hybridMultilevel"/>
    <w:tmpl w:val="EDEE5368"/>
    <w:lvl w:ilvl="0" w:tplc="6D5261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1"/>
  </w:num>
  <w:num w:numId="28">
    <w:abstractNumId w:val="18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82"/>
    <w:rsid w:val="000243FF"/>
    <w:rsid w:val="00054828"/>
    <w:rsid w:val="000C634E"/>
    <w:rsid w:val="00115A1C"/>
    <w:rsid w:val="00226BCE"/>
    <w:rsid w:val="00265563"/>
    <w:rsid w:val="002F5763"/>
    <w:rsid w:val="0030443B"/>
    <w:rsid w:val="003566EE"/>
    <w:rsid w:val="00357AEF"/>
    <w:rsid w:val="003D7AFA"/>
    <w:rsid w:val="003F1B01"/>
    <w:rsid w:val="004218DF"/>
    <w:rsid w:val="0043079E"/>
    <w:rsid w:val="00446532"/>
    <w:rsid w:val="004755C1"/>
    <w:rsid w:val="00484A9E"/>
    <w:rsid w:val="005C40EE"/>
    <w:rsid w:val="005D0190"/>
    <w:rsid w:val="006358F7"/>
    <w:rsid w:val="006A1361"/>
    <w:rsid w:val="006E626B"/>
    <w:rsid w:val="006F3154"/>
    <w:rsid w:val="006F56F3"/>
    <w:rsid w:val="00740CB0"/>
    <w:rsid w:val="00773389"/>
    <w:rsid w:val="007D5EC0"/>
    <w:rsid w:val="0084085C"/>
    <w:rsid w:val="009153AC"/>
    <w:rsid w:val="0094026F"/>
    <w:rsid w:val="009E7046"/>
    <w:rsid w:val="009F3738"/>
    <w:rsid w:val="00A02557"/>
    <w:rsid w:val="00A04760"/>
    <w:rsid w:val="00A911AB"/>
    <w:rsid w:val="00AB0379"/>
    <w:rsid w:val="00B1553C"/>
    <w:rsid w:val="00B20E3B"/>
    <w:rsid w:val="00B33AD5"/>
    <w:rsid w:val="00B83504"/>
    <w:rsid w:val="00B93BDD"/>
    <w:rsid w:val="00D23836"/>
    <w:rsid w:val="00D76BB8"/>
    <w:rsid w:val="00D90209"/>
    <w:rsid w:val="00D929D4"/>
    <w:rsid w:val="00EF0E8A"/>
    <w:rsid w:val="00F23BA1"/>
    <w:rsid w:val="00F320AC"/>
    <w:rsid w:val="00F6160D"/>
    <w:rsid w:val="00FB47A2"/>
    <w:rsid w:val="00FC2B82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5FBD"/>
  <w15:docId w15:val="{FBC4B7AD-4F9D-40A9-92C1-ACF6032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B82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4755C1"/>
    <w:pPr>
      <w:keepNext/>
      <w:numPr>
        <w:ilvl w:val="1"/>
        <w:numId w:val="1"/>
      </w:numPr>
      <w:suppressAutoHyphens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C2B8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C2B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2B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C2B8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4755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3F1B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2016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jhal</cp:lastModifiedBy>
  <cp:revision>2</cp:revision>
  <cp:lastPrinted>2021-12-13T10:10:00Z</cp:lastPrinted>
  <dcterms:created xsi:type="dcterms:W3CDTF">2021-12-13T10:44:00Z</dcterms:created>
  <dcterms:modified xsi:type="dcterms:W3CDTF">2021-12-13T10:44:00Z</dcterms:modified>
</cp:coreProperties>
</file>