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0AB" w:rsidRPr="00E62168" w:rsidRDefault="00E62168">
      <w:pPr>
        <w:rPr>
          <w:b/>
        </w:rPr>
      </w:pPr>
      <w:r w:rsidRPr="00E62168">
        <w:rPr>
          <w:b/>
        </w:rPr>
        <w:t>WYPOSAŻENIE ŚWIETLICY W KALNIKU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3011"/>
        <w:gridCol w:w="891"/>
        <w:gridCol w:w="1068"/>
        <w:gridCol w:w="8289"/>
      </w:tblGrid>
      <w:tr w:rsidR="005F50AB" w:rsidRPr="00F009D5" w:rsidTr="005F50AB">
        <w:trPr>
          <w:trHeight w:val="450"/>
        </w:trPr>
        <w:tc>
          <w:tcPr>
            <w:tcW w:w="486" w:type="dxa"/>
            <w:vMerge w:val="restart"/>
            <w:noWrap/>
            <w:hideMark/>
          </w:tcPr>
          <w:p w:rsidR="005F50AB" w:rsidRPr="00F009D5" w:rsidRDefault="005F50AB" w:rsidP="007E53CD">
            <w:pPr>
              <w:rPr>
                <w:b/>
                <w:bCs/>
              </w:rPr>
            </w:pPr>
            <w:r w:rsidRPr="00F009D5">
              <w:rPr>
                <w:b/>
                <w:bCs/>
              </w:rPr>
              <w:t>Lp.</w:t>
            </w:r>
          </w:p>
        </w:tc>
        <w:tc>
          <w:tcPr>
            <w:tcW w:w="3011" w:type="dxa"/>
            <w:vMerge w:val="restart"/>
            <w:noWrap/>
            <w:hideMark/>
          </w:tcPr>
          <w:p w:rsidR="005F50AB" w:rsidRPr="00F009D5" w:rsidRDefault="005F50AB" w:rsidP="007E53CD">
            <w:pPr>
              <w:rPr>
                <w:b/>
                <w:bCs/>
              </w:rPr>
            </w:pPr>
            <w:r w:rsidRPr="00F009D5">
              <w:rPr>
                <w:b/>
                <w:bCs/>
              </w:rPr>
              <w:t>Nazwa produktu/towaru</w:t>
            </w:r>
          </w:p>
        </w:tc>
        <w:tc>
          <w:tcPr>
            <w:tcW w:w="891" w:type="dxa"/>
            <w:vMerge w:val="restart"/>
            <w:hideMark/>
          </w:tcPr>
          <w:p w:rsidR="005F50AB" w:rsidRPr="00F009D5" w:rsidRDefault="005F50AB" w:rsidP="007E53CD">
            <w:pPr>
              <w:rPr>
                <w:b/>
                <w:bCs/>
              </w:rPr>
            </w:pPr>
            <w:r w:rsidRPr="00F009D5">
              <w:rPr>
                <w:b/>
                <w:bCs/>
              </w:rPr>
              <w:t>Jedn. miary</w:t>
            </w:r>
          </w:p>
        </w:tc>
        <w:tc>
          <w:tcPr>
            <w:tcW w:w="1068" w:type="dxa"/>
            <w:vMerge w:val="restart"/>
            <w:hideMark/>
          </w:tcPr>
          <w:p w:rsidR="005F50AB" w:rsidRPr="00F009D5" w:rsidRDefault="005F50AB" w:rsidP="007E53CD">
            <w:pPr>
              <w:rPr>
                <w:b/>
                <w:bCs/>
              </w:rPr>
            </w:pPr>
            <w:r w:rsidRPr="00F009D5">
              <w:rPr>
                <w:b/>
                <w:bCs/>
              </w:rPr>
              <w:t>Ilość</w:t>
            </w:r>
          </w:p>
        </w:tc>
        <w:tc>
          <w:tcPr>
            <w:tcW w:w="8289" w:type="dxa"/>
            <w:vMerge w:val="restart"/>
            <w:hideMark/>
          </w:tcPr>
          <w:p w:rsidR="005F50AB" w:rsidRPr="00F009D5" w:rsidRDefault="005F50AB" w:rsidP="007E53CD">
            <w:pPr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</w:tr>
      <w:tr w:rsidR="005F50AB" w:rsidRPr="00F009D5" w:rsidTr="005F50AB">
        <w:trPr>
          <w:trHeight w:val="450"/>
        </w:trPr>
        <w:tc>
          <w:tcPr>
            <w:tcW w:w="486" w:type="dxa"/>
            <w:vMerge/>
            <w:hideMark/>
          </w:tcPr>
          <w:p w:rsidR="005F50AB" w:rsidRPr="00F009D5" w:rsidRDefault="005F50AB" w:rsidP="007E53CD">
            <w:pPr>
              <w:rPr>
                <w:b/>
                <w:bCs/>
              </w:rPr>
            </w:pPr>
          </w:p>
        </w:tc>
        <w:tc>
          <w:tcPr>
            <w:tcW w:w="3011" w:type="dxa"/>
            <w:vMerge/>
            <w:hideMark/>
          </w:tcPr>
          <w:p w:rsidR="005F50AB" w:rsidRPr="00F009D5" w:rsidRDefault="005F50AB" w:rsidP="007E53CD">
            <w:pPr>
              <w:rPr>
                <w:b/>
                <w:bCs/>
              </w:rPr>
            </w:pPr>
          </w:p>
        </w:tc>
        <w:tc>
          <w:tcPr>
            <w:tcW w:w="891" w:type="dxa"/>
            <w:vMerge/>
            <w:hideMark/>
          </w:tcPr>
          <w:p w:rsidR="005F50AB" w:rsidRPr="00F009D5" w:rsidRDefault="005F50AB" w:rsidP="007E53CD">
            <w:pPr>
              <w:rPr>
                <w:b/>
                <w:bCs/>
              </w:rPr>
            </w:pPr>
          </w:p>
        </w:tc>
        <w:tc>
          <w:tcPr>
            <w:tcW w:w="1068" w:type="dxa"/>
            <w:vMerge/>
            <w:hideMark/>
          </w:tcPr>
          <w:p w:rsidR="005F50AB" w:rsidRPr="00F009D5" w:rsidRDefault="005F50AB" w:rsidP="007E53CD">
            <w:pPr>
              <w:rPr>
                <w:b/>
                <w:bCs/>
              </w:rPr>
            </w:pPr>
          </w:p>
        </w:tc>
        <w:tc>
          <w:tcPr>
            <w:tcW w:w="8289" w:type="dxa"/>
            <w:vMerge/>
            <w:hideMark/>
          </w:tcPr>
          <w:p w:rsidR="005F50AB" w:rsidRPr="00F009D5" w:rsidRDefault="005F50AB" w:rsidP="007E53CD">
            <w:pPr>
              <w:rPr>
                <w:b/>
                <w:bCs/>
              </w:rPr>
            </w:pPr>
          </w:p>
        </w:tc>
      </w:tr>
      <w:tr w:rsidR="005F50AB" w:rsidRPr="00F009D5" w:rsidTr="005F50AB">
        <w:trPr>
          <w:trHeight w:val="450"/>
        </w:trPr>
        <w:tc>
          <w:tcPr>
            <w:tcW w:w="486" w:type="dxa"/>
            <w:vMerge/>
            <w:hideMark/>
          </w:tcPr>
          <w:p w:rsidR="005F50AB" w:rsidRPr="00F009D5" w:rsidRDefault="005F50AB" w:rsidP="007E53CD">
            <w:pPr>
              <w:rPr>
                <w:b/>
                <w:bCs/>
              </w:rPr>
            </w:pPr>
          </w:p>
        </w:tc>
        <w:tc>
          <w:tcPr>
            <w:tcW w:w="3011" w:type="dxa"/>
            <w:vMerge/>
            <w:hideMark/>
          </w:tcPr>
          <w:p w:rsidR="005F50AB" w:rsidRPr="00F009D5" w:rsidRDefault="005F50AB" w:rsidP="007E53CD">
            <w:pPr>
              <w:rPr>
                <w:b/>
                <w:bCs/>
              </w:rPr>
            </w:pPr>
          </w:p>
        </w:tc>
        <w:tc>
          <w:tcPr>
            <w:tcW w:w="891" w:type="dxa"/>
            <w:vMerge/>
            <w:hideMark/>
          </w:tcPr>
          <w:p w:rsidR="005F50AB" w:rsidRPr="00F009D5" w:rsidRDefault="005F50AB" w:rsidP="007E53CD">
            <w:pPr>
              <w:rPr>
                <w:b/>
                <w:bCs/>
              </w:rPr>
            </w:pPr>
          </w:p>
        </w:tc>
        <w:tc>
          <w:tcPr>
            <w:tcW w:w="1068" w:type="dxa"/>
            <w:vMerge/>
            <w:hideMark/>
          </w:tcPr>
          <w:p w:rsidR="005F50AB" w:rsidRPr="00F009D5" w:rsidRDefault="005F50AB" w:rsidP="007E53CD">
            <w:pPr>
              <w:rPr>
                <w:b/>
                <w:bCs/>
              </w:rPr>
            </w:pPr>
          </w:p>
        </w:tc>
        <w:tc>
          <w:tcPr>
            <w:tcW w:w="8289" w:type="dxa"/>
            <w:vMerge/>
            <w:hideMark/>
          </w:tcPr>
          <w:p w:rsidR="005F50AB" w:rsidRPr="00F009D5" w:rsidRDefault="005F50AB" w:rsidP="007E53CD">
            <w:pPr>
              <w:rPr>
                <w:b/>
                <w:bCs/>
              </w:rPr>
            </w:pPr>
          </w:p>
        </w:tc>
      </w:tr>
      <w:tr w:rsidR="005F50AB" w:rsidRPr="00F009D5" w:rsidTr="005F50AB">
        <w:trPr>
          <w:trHeight w:val="204"/>
        </w:trPr>
        <w:tc>
          <w:tcPr>
            <w:tcW w:w="486" w:type="dxa"/>
            <w:noWrap/>
            <w:hideMark/>
          </w:tcPr>
          <w:p w:rsidR="005F50AB" w:rsidRPr="00F009D5" w:rsidRDefault="005F50AB" w:rsidP="007E53CD">
            <w:r w:rsidRPr="00F009D5">
              <w:t>-1-</w:t>
            </w:r>
          </w:p>
        </w:tc>
        <w:tc>
          <w:tcPr>
            <w:tcW w:w="3011" w:type="dxa"/>
            <w:noWrap/>
            <w:hideMark/>
          </w:tcPr>
          <w:p w:rsidR="005F50AB" w:rsidRPr="00F009D5" w:rsidRDefault="005F50AB" w:rsidP="007E53CD">
            <w:r>
              <w:t>-2</w:t>
            </w:r>
            <w:r w:rsidRPr="00F009D5">
              <w:t>-</w:t>
            </w:r>
          </w:p>
        </w:tc>
        <w:tc>
          <w:tcPr>
            <w:tcW w:w="891" w:type="dxa"/>
            <w:noWrap/>
            <w:hideMark/>
          </w:tcPr>
          <w:p w:rsidR="005F50AB" w:rsidRPr="00F009D5" w:rsidRDefault="005F50AB" w:rsidP="007E53CD">
            <w:r>
              <w:t>-3</w:t>
            </w:r>
            <w:r w:rsidRPr="00F009D5">
              <w:t>-</w:t>
            </w:r>
          </w:p>
        </w:tc>
        <w:tc>
          <w:tcPr>
            <w:tcW w:w="1068" w:type="dxa"/>
            <w:noWrap/>
            <w:hideMark/>
          </w:tcPr>
          <w:p w:rsidR="005F50AB" w:rsidRPr="00F009D5" w:rsidRDefault="005F50AB" w:rsidP="007E53CD">
            <w:r>
              <w:t>-4</w:t>
            </w:r>
            <w:r w:rsidRPr="00F009D5">
              <w:t>-</w:t>
            </w:r>
          </w:p>
        </w:tc>
        <w:tc>
          <w:tcPr>
            <w:tcW w:w="8289" w:type="dxa"/>
            <w:noWrap/>
            <w:hideMark/>
          </w:tcPr>
          <w:p w:rsidR="005F50AB" w:rsidRPr="00F009D5" w:rsidRDefault="005F50AB" w:rsidP="007E53CD">
            <w:r>
              <w:t>-5</w:t>
            </w:r>
            <w:r w:rsidRPr="00F009D5">
              <w:t>-</w:t>
            </w:r>
          </w:p>
        </w:tc>
      </w:tr>
      <w:tr w:rsidR="005F50AB" w:rsidRPr="00F009D5" w:rsidTr="005F50AB">
        <w:trPr>
          <w:trHeight w:val="1171"/>
        </w:trPr>
        <w:tc>
          <w:tcPr>
            <w:tcW w:w="486" w:type="dxa"/>
            <w:noWrap/>
            <w:hideMark/>
          </w:tcPr>
          <w:p w:rsidR="005F50AB" w:rsidRPr="00F009D5" w:rsidRDefault="005F50AB" w:rsidP="007E53CD">
            <w:r w:rsidRPr="00F009D5">
              <w:t>1</w:t>
            </w:r>
          </w:p>
        </w:tc>
        <w:tc>
          <w:tcPr>
            <w:tcW w:w="3011" w:type="dxa"/>
            <w:hideMark/>
          </w:tcPr>
          <w:p w:rsidR="005F50AB" w:rsidRPr="00F009D5" w:rsidRDefault="005F50AB" w:rsidP="007E53CD">
            <w:r w:rsidRPr="00F009D5">
              <w:t>Zmywarka</w:t>
            </w:r>
          </w:p>
        </w:tc>
        <w:tc>
          <w:tcPr>
            <w:tcW w:w="891" w:type="dxa"/>
            <w:hideMark/>
          </w:tcPr>
          <w:p w:rsidR="005F50AB" w:rsidRPr="00F009D5" w:rsidRDefault="005F50AB" w:rsidP="007E53CD">
            <w:r w:rsidRPr="00F009D5">
              <w:t>szt.</w:t>
            </w:r>
          </w:p>
        </w:tc>
        <w:tc>
          <w:tcPr>
            <w:tcW w:w="1068" w:type="dxa"/>
            <w:hideMark/>
          </w:tcPr>
          <w:p w:rsidR="005F50AB" w:rsidRPr="00F009D5" w:rsidRDefault="005F50AB" w:rsidP="007E53CD">
            <w:r w:rsidRPr="00F009D5">
              <w:t>1</w:t>
            </w:r>
          </w:p>
        </w:tc>
        <w:tc>
          <w:tcPr>
            <w:tcW w:w="8289" w:type="dxa"/>
            <w:hideMark/>
          </w:tcPr>
          <w:p w:rsidR="005F50AB" w:rsidRPr="00F009D5" w:rsidRDefault="005F50AB" w:rsidP="005F50AB">
            <w:r w:rsidRPr="00F009D5">
              <w:t xml:space="preserve">Wymiary (szer. x wys. x gł.): </w:t>
            </w:r>
            <w:r>
              <w:t xml:space="preserve">około </w:t>
            </w:r>
            <w:r w:rsidRPr="00F009D5">
              <w:t xml:space="preserve">59,8 x 81,5 x 55 cm, Wyświetlacz elektroniczny: LED (diodowy), Mycie sztućców: szuflada na sztućce, Klasa energetyczna: </w:t>
            </w:r>
            <w:r>
              <w:t xml:space="preserve">min. </w:t>
            </w:r>
            <w:r w:rsidRPr="00F009D5">
              <w:t xml:space="preserve">A++, Rodzaj zmywarki: zmywarka do zabudowy, Sterowanie: elektroniczne, Poziom hałasu: </w:t>
            </w:r>
            <w:r>
              <w:t xml:space="preserve">max. </w:t>
            </w:r>
            <w:r w:rsidRPr="00F009D5">
              <w:t xml:space="preserve">46 </w:t>
            </w:r>
            <w:proofErr w:type="spellStart"/>
            <w:r w:rsidRPr="00F009D5">
              <w:t>dB</w:t>
            </w:r>
            <w:proofErr w:type="spellEnd"/>
            <w:r w:rsidRPr="00F009D5">
              <w:t xml:space="preserve">, Zużycie – cykl: </w:t>
            </w:r>
            <w:r>
              <w:t>max. 0,92 kWh, Klasa zmywania: A</w:t>
            </w:r>
          </w:p>
        </w:tc>
      </w:tr>
      <w:tr w:rsidR="005F50AB" w:rsidRPr="00F009D5" w:rsidTr="005F50AB">
        <w:trPr>
          <w:trHeight w:val="1116"/>
        </w:trPr>
        <w:tc>
          <w:tcPr>
            <w:tcW w:w="486" w:type="dxa"/>
            <w:noWrap/>
            <w:hideMark/>
          </w:tcPr>
          <w:p w:rsidR="005F50AB" w:rsidRPr="00F009D5" w:rsidRDefault="005F50AB" w:rsidP="007E53CD">
            <w:r w:rsidRPr="00F009D5">
              <w:t>2</w:t>
            </w:r>
          </w:p>
        </w:tc>
        <w:tc>
          <w:tcPr>
            <w:tcW w:w="3011" w:type="dxa"/>
            <w:hideMark/>
          </w:tcPr>
          <w:p w:rsidR="005F50AB" w:rsidRPr="00F009D5" w:rsidRDefault="005F50AB" w:rsidP="007E53CD">
            <w:r w:rsidRPr="00F009D5">
              <w:t>Biurko</w:t>
            </w:r>
          </w:p>
        </w:tc>
        <w:tc>
          <w:tcPr>
            <w:tcW w:w="891" w:type="dxa"/>
            <w:hideMark/>
          </w:tcPr>
          <w:p w:rsidR="005F50AB" w:rsidRPr="00F009D5" w:rsidRDefault="005F50AB" w:rsidP="007E53CD">
            <w:r w:rsidRPr="00F009D5">
              <w:t>szt.</w:t>
            </w:r>
          </w:p>
        </w:tc>
        <w:tc>
          <w:tcPr>
            <w:tcW w:w="1068" w:type="dxa"/>
            <w:hideMark/>
          </w:tcPr>
          <w:p w:rsidR="005F50AB" w:rsidRPr="00F009D5" w:rsidRDefault="005F50AB" w:rsidP="007E53CD">
            <w:r w:rsidRPr="00F009D5">
              <w:t>4</w:t>
            </w:r>
          </w:p>
        </w:tc>
        <w:tc>
          <w:tcPr>
            <w:tcW w:w="8289" w:type="dxa"/>
            <w:hideMark/>
          </w:tcPr>
          <w:p w:rsidR="005F50AB" w:rsidRPr="00F009D5" w:rsidRDefault="005F50AB" w:rsidP="005F50AB">
            <w:r w:rsidRPr="00F009D5">
              <w:t xml:space="preserve">Blat biurka: płyta MDF, Grubość blatu: </w:t>
            </w:r>
            <w:r>
              <w:t xml:space="preserve">min. </w:t>
            </w:r>
            <w:r w:rsidRPr="00F009D5">
              <w:t xml:space="preserve">38 mm, Nogi biurka: chromowana stal, Wysokość boczna blatu: 21 cm, Rozstaw nóg: 120 cm (zewnętrzny), Szuflady: 2, Szuflady wymiary wewnętrzne (gł. x szer. x wys.): mniejsza: </w:t>
            </w:r>
            <w:r w:rsidR="00374056">
              <w:t xml:space="preserve">około </w:t>
            </w:r>
            <w:r w:rsidRPr="00F009D5">
              <w:t xml:space="preserve">37,5 x 39,0 x 6,0 cm większa: </w:t>
            </w:r>
            <w:r w:rsidR="00374056">
              <w:t xml:space="preserve">około </w:t>
            </w:r>
            <w:r w:rsidRPr="00F009D5">
              <w:t xml:space="preserve">37,5 x 61,0 x 3,0 cm. </w:t>
            </w:r>
          </w:p>
        </w:tc>
      </w:tr>
      <w:tr w:rsidR="005F50AB" w:rsidRPr="00F009D5" w:rsidTr="00374056">
        <w:trPr>
          <w:trHeight w:val="1132"/>
        </w:trPr>
        <w:tc>
          <w:tcPr>
            <w:tcW w:w="486" w:type="dxa"/>
            <w:noWrap/>
            <w:hideMark/>
          </w:tcPr>
          <w:p w:rsidR="005F50AB" w:rsidRPr="00F009D5" w:rsidRDefault="005F50AB" w:rsidP="007E53CD">
            <w:r w:rsidRPr="00F009D5">
              <w:t>3</w:t>
            </w:r>
          </w:p>
        </w:tc>
        <w:tc>
          <w:tcPr>
            <w:tcW w:w="3011" w:type="dxa"/>
            <w:hideMark/>
          </w:tcPr>
          <w:p w:rsidR="005F50AB" w:rsidRPr="00F009D5" w:rsidRDefault="005F50AB" w:rsidP="007E53CD">
            <w:r w:rsidRPr="00F009D5">
              <w:t>Fotel biurowy</w:t>
            </w:r>
          </w:p>
        </w:tc>
        <w:tc>
          <w:tcPr>
            <w:tcW w:w="891" w:type="dxa"/>
            <w:hideMark/>
          </w:tcPr>
          <w:p w:rsidR="005F50AB" w:rsidRPr="00F009D5" w:rsidRDefault="005F50AB" w:rsidP="007E53CD">
            <w:r w:rsidRPr="00F009D5">
              <w:t>szt.</w:t>
            </w:r>
          </w:p>
        </w:tc>
        <w:tc>
          <w:tcPr>
            <w:tcW w:w="1068" w:type="dxa"/>
            <w:hideMark/>
          </w:tcPr>
          <w:p w:rsidR="005F50AB" w:rsidRPr="00F009D5" w:rsidRDefault="005F50AB" w:rsidP="007E53CD">
            <w:r w:rsidRPr="00F009D5">
              <w:t>4</w:t>
            </w:r>
          </w:p>
        </w:tc>
        <w:tc>
          <w:tcPr>
            <w:tcW w:w="8289" w:type="dxa"/>
            <w:hideMark/>
          </w:tcPr>
          <w:p w:rsidR="005F50AB" w:rsidRPr="00F009D5" w:rsidRDefault="005F50AB" w:rsidP="00374056">
            <w:r w:rsidRPr="00F009D5">
              <w:t>Fotel biurowy obrotowy, regulowana wysokość siedziska, regulacja wysokości oparcia, reg. wysokości, kąta, głębokości i szerokości podłokietników. Pięcioramienna podstawa: aluminium szare. Podłokietniki: górna część czarna, część metalowa czarna. Siedzisko i oparcie tapicerowane.</w:t>
            </w:r>
            <w:r w:rsidR="00374056">
              <w:t xml:space="preserve"> </w:t>
            </w:r>
            <w:r w:rsidRPr="00F009D5">
              <w:t xml:space="preserve">Części plastikowe czarne. </w:t>
            </w:r>
          </w:p>
        </w:tc>
      </w:tr>
      <w:tr w:rsidR="005F50AB" w:rsidRPr="00F009D5" w:rsidTr="00374056">
        <w:trPr>
          <w:trHeight w:val="1121"/>
        </w:trPr>
        <w:tc>
          <w:tcPr>
            <w:tcW w:w="486" w:type="dxa"/>
            <w:noWrap/>
            <w:hideMark/>
          </w:tcPr>
          <w:p w:rsidR="005F50AB" w:rsidRPr="00F009D5" w:rsidRDefault="005F50AB" w:rsidP="007E53CD">
            <w:r w:rsidRPr="00F009D5">
              <w:t>4</w:t>
            </w:r>
          </w:p>
        </w:tc>
        <w:tc>
          <w:tcPr>
            <w:tcW w:w="3011" w:type="dxa"/>
            <w:hideMark/>
          </w:tcPr>
          <w:p w:rsidR="005F50AB" w:rsidRPr="00F009D5" w:rsidRDefault="005F50AB" w:rsidP="007E53CD">
            <w:r w:rsidRPr="00F009D5">
              <w:t>Szafka</w:t>
            </w:r>
          </w:p>
        </w:tc>
        <w:tc>
          <w:tcPr>
            <w:tcW w:w="891" w:type="dxa"/>
            <w:hideMark/>
          </w:tcPr>
          <w:p w:rsidR="005F50AB" w:rsidRPr="00F009D5" w:rsidRDefault="005F50AB" w:rsidP="007E53CD">
            <w:r w:rsidRPr="00F009D5">
              <w:t>szt.</w:t>
            </w:r>
          </w:p>
        </w:tc>
        <w:tc>
          <w:tcPr>
            <w:tcW w:w="1068" w:type="dxa"/>
            <w:hideMark/>
          </w:tcPr>
          <w:p w:rsidR="005F50AB" w:rsidRPr="00F009D5" w:rsidRDefault="005F50AB" w:rsidP="007E53CD">
            <w:r w:rsidRPr="00F009D5">
              <w:t>1</w:t>
            </w:r>
          </w:p>
        </w:tc>
        <w:tc>
          <w:tcPr>
            <w:tcW w:w="8289" w:type="dxa"/>
            <w:hideMark/>
          </w:tcPr>
          <w:p w:rsidR="005F50AB" w:rsidRPr="00F009D5" w:rsidRDefault="005F50AB" w:rsidP="00374056">
            <w:r w:rsidRPr="00F009D5">
              <w:t xml:space="preserve"> (gł. x szer. x wys.):</w:t>
            </w:r>
            <w:r w:rsidRPr="00F009D5">
              <w:br/>
              <w:t>30 x 40 x 170 cm, Płyta laminowana, Obrzeża PCV, Metalowe uchwyty, Regulacja wysokości półek, Montaż drzwi z lewej lub prawej strony, Słupek o 2 szafkach i oddzielony dwoma pośrednimi półkami.</w:t>
            </w:r>
          </w:p>
        </w:tc>
      </w:tr>
      <w:tr w:rsidR="005F50AB" w:rsidRPr="00F009D5" w:rsidTr="005F50AB">
        <w:trPr>
          <w:trHeight w:val="1080"/>
        </w:trPr>
        <w:tc>
          <w:tcPr>
            <w:tcW w:w="486" w:type="dxa"/>
            <w:noWrap/>
            <w:hideMark/>
          </w:tcPr>
          <w:p w:rsidR="005F50AB" w:rsidRPr="00F009D5" w:rsidRDefault="005F50AB" w:rsidP="007E53CD">
            <w:r w:rsidRPr="00F009D5">
              <w:t>5</w:t>
            </w:r>
          </w:p>
        </w:tc>
        <w:tc>
          <w:tcPr>
            <w:tcW w:w="3011" w:type="dxa"/>
            <w:hideMark/>
          </w:tcPr>
          <w:p w:rsidR="005F50AB" w:rsidRPr="00F009D5" w:rsidRDefault="005F50AB" w:rsidP="007E53CD">
            <w:r w:rsidRPr="00F009D5">
              <w:t xml:space="preserve">Poręcz dla niepełnosprawnych </w:t>
            </w:r>
          </w:p>
        </w:tc>
        <w:tc>
          <w:tcPr>
            <w:tcW w:w="891" w:type="dxa"/>
            <w:hideMark/>
          </w:tcPr>
          <w:p w:rsidR="005F50AB" w:rsidRPr="00F009D5" w:rsidRDefault="005F50AB" w:rsidP="007E53CD">
            <w:r w:rsidRPr="00F009D5">
              <w:t>szt.</w:t>
            </w:r>
          </w:p>
        </w:tc>
        <w:tc>
          <w:tcPr>
            <w:tcW w:w="1068" w:type="dxa"/>
            <w:hideMark/>
          </w:tcPr>
          <w:p w:rsidR="005F50AB" w:rsidRPr="00F009D5" w:rsidRDefault="005F50AB" w:rsidP="007E53CD">
            <w:r w:rsidRPr="00F009D5">
              <w:t>2</w:t>
            </w:r>
          </w:p>
        </w:tc>
        <w:tc>
          <w:tcPr>
            <w:tcW w:w="8289" w:type="dxa"/>
            <w:hideMark/>
          </w:tcPr>
          <w:p w:rsidR="005F50AB" w:rsidRPr="00F009D5" w:rsidRDefault="005F50AB" w:rsidP="007E53CD">
            <w:r w:rsidRPr="00F009D5">
              <w:t>Stal nierdzewna, chromowana, Wysięg poręczy 700 mm, Powierzchnia gładka, wypolerowana, Mocowanie na płytce 100x245x13,5 mm z otworami dla 6 śrub montaż., Maksymalne obciążenie 120 kg</w:t>
            </w:r>
          </w:p>
        </w:tc>
      </w:tr>
      <w:tr w:rsidR="005F50AB" w:rsidRPr="00F009D5" w:rsidTr="005F50AB">
        <w:trPr>
          <w:trHeight w:val="1584"/>
        </w:trPr>
        <w:tc>
          <w:tcPr>
            <w:tcW w:w="486" w:type="dxa"/>
            <w:noWrap/>
            <w:hideMark/>
          </w:tcPr>
          <w:p w:rsidR="005F50AB" w:rsidRPr="00F009D5" w:rsidRDefault="005F50AB" w:rsidP="007E53CD">
            <w:r w:rsidRPr="00F009D5">
              <w:lastRenderedPageBreak/>
              <w:t>6</w:t>
            </w:r>
          </w:p>
        </w:tc>
        <w:tc>
          <w:tcPr>
            <w:tcW w:w="3011" w:type="dxa"/>
            <w:hideMark/>
          </w:tcPr>
          <w:p w:rsidR="005F50AB" w:rsidRPr="00F009D5" w:rsidRDefault="005F50AB" w:rsidP="007E53CD">
            <w:r w:rsidRPr="00F009D5">
              <w:t xml:space="preserve">Podajnik na papier </w:t>
            </w:r>
          </w:p>
        </w:tc>
        <w:tc>
          <w:tcPr>
            <w:tcW w:w="891" w:type="dxa"/>
            <w:hideMark/>
          </w:tcPr>
          <w:p w:rsidR="005F50AB" w:rsidRPr="00F009D5" w:rsidRDefault="005F50AB" w:rsidP="007E53CD">
            <w:r w:rsidRPr="00F009D5">
              <w:t>szt.</w:t>
            </w:r>
          </w:p>
        </w:tc>
        <w:tc>
          <w:tcPr>
            <w:tcW w:w="1068" w:type="dxa"/>
            <w:hideMark/>
          </w:tcPr>
          <w:p w:rsidR="005F50AB" w:rsidRPr="00F009D5" w:rsidRDefault="005F50AB" w:rsidP="007E53CD">
            <w:r w:rsidRPr="00F009D5">
              <w:t>2</w:t>
            </w:r>
          </w:p>
        </w:tc>
        <w:tc>
          <w:tcPr>
            <w:tcW w:w="8289" w:type="dxa"/>
            <w:hideMark/>
          </w:tcPr>
          <w:p w:rsidR="005F50AB" w:rsidRPr="00F009D5" w:rsidRDefault="00374056" w:rsidP="00374056">
            <w:r>
              <w:t>D</w:t>
            </w:r>
            <w:r w:rsidR="005F50AB" w:rsidRPr="00F009D5">
              <w:t xml:space="preserve">ostosowany do papieru o maksymalnej średnicy 19 cm, okienko do kontroli ilości papieru, zabezpieczony trwałym stalowym zamkiem bębenkowym, zamek zlicowany z powierzchnią urządzenia, łączenia boków spawane i szlifowane, niewidoczne zawiasy, obudowa i tylna ścianka wykonana ze stali nierdzewnej. </w:t>
            </w:r>
          </w:p>
        </w:tc>
      </w:tr>
      <w:tr w:rsidR="005F50AB" w:rsidRPr="00F009D5" w:rsidTr="00374056">
        <w:trPr>
          <w:trHeight w:val="850"/>
        </w:trPr>
        <w:tc>
          <w:tcPr>
            <w:tcW w:w="486" w:type="dxa"/>
            <w:noWrap/>
            <w:hideMark/>
          </w:tcPr>
          <w:p w:rsidR="005F50AB" w:rsidRPr="00F009D5" w:rsidRDefault="005F50AB" w:rsidP="007E53CD">
            <w:r w:rsidRPr="00F009D5">
              <w:t>7</w:t>
            </w:r>
          </w:p>
        </w:tc>
        <w:tc>
          <w:tcPr>
            <w:tcW w:w="3011" w:type="dxa"/>
            <w:hideMark/>
          </w:tcPr>
          <w:p w:rsidR="005F50AB" w:rsidRPr="00F009D5" w:rsidRDefault="005F50AB" w:rsidP="007E53CD">
            <w:r w:rsidRPr="00F009D5">
              <w:t xml:space="preserve">Pojemnik na mydło </w:t>
            </w:r>
          </w:p>
        </w:tc>
        <w:tc>
          <w:tcPr>
            <w:tcW w:w="891" w:type="dxa"/>
            <w:hideMark/>
          </w:tcPr>
          <w:p w:rsidR="005F50AB" w:rsidRPr="00F009D5" w:rsidRDefault="005F50AB" w:rsidP="007E53CD">
            <w:r w:rsidRPr="00F009D5">
              <w:t>szt.</w:t>
            </w:r>
          </w:p>
        </w:tc>
        <w:tc>
          <w:tcPr>
            <w:tcW w:w="1068" w:type="dxa"/>
            <w:hideMark/>
          </w:tcPr>
          <w:p w:rsidR="005F50AB" w:rsidRPr="00F009D5" w:rsidRDefault="005F50AB" w:rsidP="007E53CD">
            <w:r w:rsidRPr="00F009D5">
              <w:t>2</w:t>
            </w:r>
          </w:p>
        </w:tc>
        <w:tc>
          <w:tcPr>
            <w:tcW w:w="8289" w:type="dxa"/>
            <w:hideMark/>
          </w:tcPr>
          <w:p w:rsidR="005F50AB" w:rsidRPr="00F009D5" w:rsidRDefault="00374056" w:rsidP="00374056">
            <w:r>
              <w:t>M</w:t>
            </w:r>
            <w:r w:rsidR="005F50AB" w:rsidRPr="00F009D5">
              <w:t xml:space="preserve">ydło uzupełniane z kanistra, pojemność zbiornika 0,4 l, zabezpieczony trwałym stalowym zamkiem, bębenkowym,  zamek zlicowany z powierzchnią urządzenia, łączenia boków spawane i szlifowane, niewidoczne zawiasy. </w:t>
            </w:r>
          </w:p>
        </w:tc>
      </w:tr>
      <w:tr w:rsidR="005F50AB" w:rsidRPr="00F009D5" w:rsidTr="00374056">
        <w:trPr>
          <w:trHeight w:val="834"/>
        </w:trPr>
        <w:tc>
          <w:tcPr>
            <w:tcW w:w="486" w:type="dxa"/>
            <w:noWrap/>
            <w:hideMark/>
          </w:tcPr>
          <w:p w:rsidR="005F50AB" w:rsidRPr="00F009D5" w:rsidRDefault="005F50AB" w:rsidP="007E53CD">
            <w:r w:rsidRPr="00F009D5">
              <w:t>8</w:t>
            </w:r>
          </w:p>
        </w:tc>
        <w:tc>
          <w:tcPr>
            <w:tcW w:w="3011" w:type="dxa"/>
            <w:hideMark/>
          </w:tcPr>
          <w:p w:rsidR="005F50AB" w:rsidRPr="00F009D5" w:rsidRDefault="005F50AB" w:rsidP="007E53CD">
            <w:r w:rsidRPr="00F009D5">
              <w:t xml:space="preserve">Pojemnik na papier </w:t>
            </w:r>
          </w:p>
        </w:tc>
        <w:tc>
          <w:tcPr>
            <w:tcW w:w="891" w:type="dxa"/>
            <w:hideMark/>
          </w:tcPr>
          <w:p w:rsidR="005F50AB" w:rsidRPr="00F009D5" w:rsidRDefault="005F50AB" w:rsidP="007E53CD">
            <w:r w:rsidRPr="00F009D5">
              <w:t>szt.</w:t>
            </w:r>
          </w:p>
        </w:tc>
        <w:tc>
          <w:tcPr>
            <w:tcW w:w="1068" w:type="dxa"/>
            <w:hideMark/>
          </w:tcPr>
          <w:p w:rsidR="005F50AB" w:rsidRPr="00F009D5" w:rsidRDefault="005F50AB" w:rsidP="007E53CD">
            <w:r w:rsidRPr="00F009D5">
              <w:t>2</w:t>
            </w:r>
          </w:p>
        </w:tc>
        <w:tc>
          <w:tcPr>
            <w:tcW w:w="8289" w:type="dxa"/>
            <w:hideMark/>
          </w:tcPr>
          <w:p w:rsidR="005F50AB" w:rsidRPr="00F009D5" w:rsidRDefault="00374056" w:rsidP="00374056">
            <w:r>
              <w:t>P</w:t>
            </w:r>
            <w:r w:rsidR="005F50AB" w:rsidRPr="00F009D5">
              <w:t xml:space="preserve">ojemnik na 500 sztuk ręczników, wyposażony w okienko do kontroli ilości ręczników, zabezpieczony zamkiem bębenkowym, zamek zlicowany z powierzchnią urządzenia, łączenie boków spawane i szlifowane, niewidoczne zawiasy. </w:t>
            </w:r>
          </w:p>
        </w:tc>
      </w:tr>
      <w:tr w:rsidR="005F50AB" w:rsidRPr="00F009D5" w:rsidTr="005F50AB">
        <w:trPr>
          <w:trHeight w:val="612"/>
        </w:trPr>
        <w:tc>
          <w:tcPr>
            <w:tcW w:w="486" w:type="dxa"/>
            <w:noWrap/>
            <w:hideMark/>
          </w:tcPr>
          <w:p w:rsidR="005F50AB" w:rsidRPr="00F009D5" w:rsidRDefault="005F50AB" w:rsidP="007E53CD">
            <w:r w:rsidRPr="00F009D5">
              <w:t>9</w:t>
            </w:r>
          </w:p>
        </w:tc>
        <w:tc>
          <w:tcPr>
            <w:tcW w:w="3011" w:type="dxa"/>
            <w:hideMark/>
          </w:tcPr>
          <w:p w:rsidR="005F50AB" w:rsidRPr="00F009D5" w:rsidRDefault="005F50AB" w:rsidP="007E53CD">
            <w:r w:rsidRPr="00F009D5">
              <w:t xml:space="preserve">Szczotka toaletowa </w:t>
            </w:r>
          </w:p>
        </w:tc>
        <w:tc>
          <w:tcPr>
            <w:tcW w:w="891" w:type="dxa"/>
            <w:hideMark/>
          </w:tcPr>
          <w:p w:rsidR="005F50AB" w:rsidRPr="00F009D5" w:rsidRDefault="005F50AB" w:rsidP="007E53CD">
            <w:r w:rsidRPr="00F009D5">
              <w:t>szt.</w:t>
            </w:r>
          </w:p>
        </w:tc>
        <w:tc>
          <w:tcPr>
            <w:tcW w:w="1068" w:type="dxa"/>
            <w:hideMark/>
          </w:tcPr>
          <w:p w:rsidR="005F50AB" w:rsidRPr="00F009D5" w:rsidRDefault="005F50AB" w:rsidP="007E53CD">
            <w:r w:rsidRPr="00F009D5">
              <w:t>2</w:t>
            </w:r>
          </w:p>
        </w:tc>
        <w:tc>
          <w:tcPr>
            <w:tcW w:w="8289" w:type="dxa"/>
            <w:hideMark/>
          </w:tcPr>
          <w:p w:rsidR="005F50AB" w:rsidRPr="00F009D5" w:rsidRDefault="00374056" w:rsidP="00374056">
            <w:r>
              <w:t>U</w:t>
            </w:r>
            <w:r w:rsidR="005F50AB" w:rsidRPr="00F009D5">
              <w:t>chwyt przykręcany do ściany, wyjmowana podstawka z uchwytu ułatwia, czyszczen</w:t>
            </w:r>
            <w:r>
              <w:t>ie, wymienna końcówka szczotki.</w:t>
            </w:r>
          </w:p>
        </w:tc>
      </w:tr>
      <w:tr w:rsidR="005F50AB" w:rsidRPr="00F009D5" w:rsidTr="005F50AB">
        <w:trPr>
          <w:trHeight w:val="624"/>
        </w:trPr>
        <w:tc>
          <w:tcPr>
            <w:tcW w:w="486" w:type="dxa"/>
            <w:noWrap/>
            <w:hideMark/>
          </w:tcPr>
          <w:p w:rsidR="005F50AB" w:rsidRPr="00F009D5" w:rsidRDefault="005F50AB" w:rsidP="007E53CD">
            <w:r w:rsidRPr="00F009D5">
              <w:t>10</w:t>
            </w:r>
          </w:p>
        </w:tc>
        <w:tc>
          <w:tcPr>
            <w:tcW w:w="3011" w:type="dxa"/>
            <w:hideMark/>
          </w:tcPr>
          <w:p w:rsidR="005F50AB" w:rsidRPr="00F009D5" w:rsidRDefault="005F50AB" w:rsidP="007E53CD">
            <w:r w:rsidRPr="00F009D5">
              <w:t xml:space="preserve">Lustro ścienne </w:t>
            </w:r>
          </w:p>
        </w:tc>
        <w:tc>
          <w:tcPr>
            <w:tcW w:w="891" w:type="dxa"/>
            <w:hideMark/>
          </w:tcPr>
          <w:p w:rsidR="005F50AB" w:rsidRPr="00F009D5" w:rsidRDefault="005F50AB" w:rsidP="007E53CD">
            <w:r w:rsidRPr="00F009D5">
              <w:t>szt.</w:t>
            </w:r>
          </w:p>
        </w:tc>
        <w:tc>
          <w:tcPr>
            <w:tcW w:w="1068" w:type="dxa"/>
            <w:hideMark/>
          </w:tcPr>
          <w:p w:rsidR="005F50AB" w:rsidRPr="00F009D5" w:rsidRDefault="005F50AB" w:rsidP="007E53CD">
            <w:r w:rsidRPr="00F009D5">
              <w:t>2</w:t>
            </w:r>
          </w:p>
        </w:tc>
        <w:tc>
          <w:tcPr>
            <w:tcW w:w="8289" w:type="dxa"/>
            <w:hideMark/>
          </w:tcPr>
          <w:p w:rsidR="005F50AB" w:rsidRPr="00F009D5" w:rsidRDefault="00374056" w:rsidP="00374056">
            <w:r>
              <w:t>L</w:t>
            </w:r>
            <w:r w:rsidR="005F50AB" w:rsidRPr="00F009D5">
              <w:t xml:space="preserve">ustro 50x60 cm wklejane w ścianę  z fazowanymi brzegami. </w:t>
            </w:r>
          </w:p>
        </w:tc>
      </w:tr>
      <w:tr w:rsidR="005F50AB" w:rsidRPr="00F009D5" w:rsidTr="00426603">
        <w:trPr>
          <w:trHeight w:val="4110"/>
        </w:trPr>
        <w:tc>
          <w:tcPr>
            <w:tcW w:w="486" w:type="dxa"/>
            <w:noWrap/>
            <w:hideMark/>
          </w:tcPr>
          <w:p w:rsidR="005F50AB" w:rsidRPr="00F009D5" w:rsidRDefault="005F50AB" w:rsidP="007E53CD">
            <w:r w:rsidRPr="00F009D5">
              <w:t>11</w:t>
            </w:r>
          </w:p>
        </w:tc>
        <w:tc>
          <w:tcPr>
            <w:tcW w:w="3011" w:type="dxa"/>
            <w:hideMark/>
          </w:tcPr>
          <w:p w:rsidR="005F50AB" w:rsidRPr="00F009D5" w:rsidRDefault="005F50AB" w:rsidP="007E53CD">
            <w:r w:rsidRPr="00F009D5">
              <w:t>Kosz</w:t>
            </w:r>
          </w:p>
        </w:tc>
        <w:tc>
          <w:tcPr>
            <w:tcW w:w="891" w:type="dxa"/>
            <w:hideMark/>
          </w:tcPr>
          <w:p w:rsidR="005F50AB" w:rsidRPr="00F009D5" w:rsidRDefault="005F50AB" w:rsidP="007E53CD">
            <w:r w:rsidRPr="00F009D5">
              <w:t>szt.</w:t>
            </w:r>
          </w:p>
        </w:tc>
        <w:tc>
          <w:tcPr>
            <w:tcW w:w="1068" w:type="dxa"/>
            <w:hideMark/>
          </w:tcPr>
          <w:p w:rsidR="005F50AB" w:rsidRPr="00F009D5" w:rsidRDefault="005F50AB" w:rsidP="007E53CD">
            <w:r w:rsidRPr="00F009D5">
              <w:t>2</w:t>
            </w:r>
          </w:p>
        </w:tc>
        <w:tc>
          <w:tcPr>
            <w:tcW w:w="8289" w:type="dxa"/>
            <w:hideMark/>
          </w:tcPr>
          <w:p w:rsidR="005F50AB" w:rsidRPr="00F009D5" w:rsidRDefault="005F50AB" w:rsidP="00374056">
            <w:r w:rsidRPr="00F009D5">
              <w:t>Wysokość: 40 cm</w:t>
            </w:r>
            <w:r w:rsidRPr="00F009D5">
              <w:br/>
              <w:t>Średnica: 29 cm, wykonany ze stali o podwyższonej odporności na odkształcenia, dodatkowo wzmocniony wewnętrzną obręczą z tworzywa sztucznego oraz pełnym, zamkniętym dnem, przycisk pedałowy, z zabezpieczeniem przed porysowaniem podłogi, niewidoczny, trwały, mechanizm unoszenia pokrywy z systemem powolnego, cichego opadania, wyjmowane wewnętrzne wiadro z uchwytami, wykonane z najwyższej jakości tworzywa sztucznego, wiadro z systemem mocowania worka ukrywającym, jego nadmiar - kosz zawsze wygląda schludnie i estetycznie, uchwyt do wygodnego przenoszenia kosza, spód zabezpieczony przed zarysowaniem podłogi. Wydatek niezbędny do realizacji prawidłowej funkcji świetlicy wiejskiej.</w:t>
            </w:r>
            <w:r w:rsidR="00374056">
              <w:t xml:space="preserve"> </w:t>
            </w:r>
          </w:p>
        </w:tc>
      </w:tr>
      <w:tr w:rsidR="005F50AB" w:rsidRPr="00F009D5" w:rsidTr="005F50AB">
        <w:trPr>
          <w:trHeight w:val="6480"/>
        </w:trPr>
        <w:tc>
          <w:tcPr>
            <w:tcW w:w="486" w:type="dxa"/>
            <w:noWrap/>
            <w:hideMark/>
          </w:tcPr>
          <w:p w:rsidR="005F50AB" w:rsidRPr="00F009D5" w:rsidRDefault="005F50AB" w:rsidP="007E53CD">
            <w:r w:rsidRPr="00F009D5">
              <w:lastRenderedPageBreak/>
              <w:t>12</w:t>
            </w:r>
          </w:p>
        </w:tc>
        <w:tc>
          <w:tcPr>
            <w:tcW w:w="3011" w:type="dxa"/>
            <w:hideMark/>
          </w:tcPr>
          <w:p w:rsidR="005F50AB" w:rsidRPr="00F009D5" w:rsidRDefault="005F50AB" w:rsidP="007E53CD">
            <w:r w:rsidRPr="00F009D5">
              <w:t xml:space="preserve">Zestaw komputerowy (jednostka, klawiatura, mysz) </w:t>
            </w:r>
          </w:p>
        </w:tc>
        <w:tc>
          <w:tcPr>
            <w:tcW w:w="891" w:type="dxa"/>
            <w:hideMark/>
          </w:tcPr>
          <w:p w:rsidR="005F50AB" w:rsidRPr="00F009D5" w:rsidRDefault="005F50AB" w:rsidP="007E53CD">
            <w:r w:rsidRPr="00F009D5">
              <w:t>szt.</w:t>
            </w:r>
          </w:p>
        </w:tc>
        <w:tc>
          <w:tcPr>
            <w:tcW w:w="1068" w:type="dxa"/>
            <w:hideMark/>
          </w:tcPr>
          <w:p w:rsidR="005F50AB" w:rsidRPr="00F009D5" w:rsidRDefault="005F50AB" w:rsidP="007E53CD">
            <w:r w:rsidRPr="00F009D5">
              <w:t>4</w:t>
            </w:r>
          </w:p>
        </w:tc>
        <w:tc>
          <w:tcPr>
            <w:tcW w:w="8289" w:type="dxa"/>
            <w:hideMark/>
          </w:tcPr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>Typ obudowy komputera</w:t>
            </w:r>
            <w:r w:rsidR="00B21849">
              <w:rPr>
                <w:rFonts w:ascii="Calibri" w:hAnsi="Calibri" w:cs="Calibri"/>
              </w:rPr>
              <w:t>:</w:t>
            </w:r>
            <w:r>
              <w:rPr>
                <w:rFonts w:ascii="Calibri" w:hAnsi="Calibri" w:cs="Calibri"/>
              </w:rPr>
              <w:t xml:space="preserve"> Mini Tower</w:t>
            </w:r>
            <w:r w:rsidR="00B21849">
              <w:rPr>
                <w:rFonts w:ascii="Calibri" w:hAnsi="Calibri" w:cs="Calibri"/>
              </w:rPr>
              <w:t xml:space="preserve"> a jako równoważne SFF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>Ilość zainstalowanych procesorów 1 szt.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 xml:space="preserve">Maksymalna </w:t>
            </w:r>
            <w:r w:rsidR="00B21849">
              <w:rPr>
                <w:rFonts w:ascii="Calibri" w:hAnsi="Calibri" w:cs="Calibri"/>
              </w:rPr>
              <w:t>ilość</w:t>
            </w:r>
            <w:r>
              <w:rPr>
                <w:rFonts w:ascii="Calibri" w:hAnsi="Calibri" w:cs="Calibri"/>
              </w:rPr>
              <w:t xml:space="preserve"> procesorów 1 szt.</w:t>
            </w:r>
          </w:p>
          <w:p w:rsidR="00426603" w:rsidRPr="00426603" w:rsidRDefault="005E5580" w:rsidP="00426603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pl"/>
              </w:rPr>
            </w:pPr>
            <w:r w:rsidRPr="00426603">
              <w:rPr>
                <w:rFonts w:ascii="Symbol" w:hAnsi="Symbol" w:cs="Symbol"/>
              </w:rPr>
              <w:t></w:t>
            </w:r>
            <w:r w:rsidRPr="00426603">
              <w:rPr>
                <w:rFonts w:ascii="Symbol" w:hAnsi="Symbol" w:cs="Symbol"/>
              </w:rPr>
              <w:t></w:t>
            </w:r>
            <w:r w:rsidR="00426603" w:rsidRPr="00426603">
              <w:rPr>
                <w:rFonts w:ascii="Calibri" w:hAnsi="Calibri" w:cs="Calibri"/>
                <w:lang w:val="pl"/>
              </w:rPr>
              <w:t>Procesor wielordzeniowy wspierający wielowątkowość oraz zintegrowaną grafikę</w:t>
            </w:r>
          </w:p>
          <w:p w:rsidR="005E5580" w:rsidRPr="00DC40A0" w:rsidRDefault="00DC40A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pl"/>
              </w:rPr>
              <w:t xml:space="preserve">Wydajność min. 7 350 pkt </w:t>
            </w:r>
            <w:r w:rsidR="00426603" w:rsidRPr="00426603">
              <w:rPr>
                <w:rFonts w:ascii="Calibri" w:hAnsi="Calibri" w:cs="Calibri"/>
                <w:lang w:val="pl"/>
              </w:rPr>
              <w:t xml:space="preserve">w benchmarku </w:t>
            </w:r>
            <w:proofErr w:type="spellStart"/>
            <w:r w:rsidR="00426603" w:rsidRPr="00426603">
              <w:rPr>
                <w:rFonts w:ascii="Calibri" w:hAnsi="Calibri" w:cs="Calibri"/>
                <w:lang w:val="pl"/>
              </w:rPr>
              <w:t>PassMark</w:t>
            </w:r>
            <w:proofErr w:type="spellEnd"/>
            <w:r w:rsidR="00426603" w:rsidRPr="00426603">
              <w:rPr>
                <w:rFonts w:ascii="Calibri" w:hAnsi="Calibri" w:cs="Calibri"/>
                <w:lang w:val="pl"/>
              </w:rPr>
              <w:t xml:space="preserve"> - CPU Mark Wynik zaproponowanego procesora musi znajdować się na stronie </w:t>
            </w:r>
            <w:hyperlink r:id="rId5" w:history="1">
              <w:r w:rsidR="00426603" w:rsidRPr="00426603">
                <w:rPr>
                  <w:rStyle w:val="Hipercze"/>
                  <w:rFonts w:ascii="Calibri" w:hAnsi="Calibri" w:cs="Calibri"/>
                </w:rPr>
                <w:t>https://www.cpubenchmark.net/desktop.html</w:t>
              </w:r>
            </w:hyperlink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>Częstotliwość procesora 3 GHz-3,5 GHz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>Częstotliwość szyny QPI/DMI 8 GT/s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>Pojemność pamięci cache *L3+ 6 MB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 xml:space="preserve">Technologia Intel </w:t>
            </w:r>
            <w:proofErr w:type="spellStart"/>
            <w:r>
              <w:rPr>
                <w:rFonts w:ascii="Calibri" w:hAnsi="Calibri" w:cs="Calibri"/>
              </w:rPr>
              <w:t>vPro</w:t>
            </w:r>
            <w:proofErr w:type="spellEnd"/>
            <w:r>
              <w:rPr>
                <w:rFonts w:ascii="Calibri" w:hAnsi="Calibri" w:cs="Calibri"/>
              </w:rPr>
              <w:t xml:space="preserve"> Nie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>Obsługa pamięci masowych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>Ilość zainstalowanych dysków 1 szt.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 xml:space="preserve">Pojemność zainstalowanego dysku </w:t>
            </w:r>
            <w:r w:rsidR="00426603">
              <w:rPr>
                <w:rFonts w:ascii="Calibri" w:hAnsi="Calibri" w:cs="Calibri"/>
              </w:rPr>
              <w:t xml:space="preserve">min. </w:t>
            </w:r>
            <w:r>
              <w:rPr>
                <w:rFonts w:ascii="Calibri" w:hAnsi="Calibri" w:cs="Calibri"/>
              </w:rPr>
              <w:t>256 GB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 xml:space="preserve">Typ zainstalowanego dysku SSD |Solid </w:t>
            </w:r>
            <w:proofErr w:type="spellStart"/>
            <w:r>
              <w:rPr>
                <w:rFonts w:ascii="Calibri" w:hAnsi="Calibri" w:cs="Calibri"/>
              </w:rPr>
              <w:t>State</w:t>
            </w:r>
            <w:proofErr w:type="spellEnd"/>
            <w:r>
              <w:rPr>
                <w:rFonts w:ascii="Calibri" w:hAnsi="Calibri" w:cs="Calibri"/>
              </w:rPr>
              <w:t xml:space="preserve"> Disc|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>Napędy wbudowane (zainstalowane) DVD±RW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 xml:space="preserve">Pojemność zainstalowanej pamięci </w:t>
            </w:r>
            <w:r w:rsidR="00426603">
              <w:rPr>
                <w:rFonts w:ascii="Calibri" w:hAnsi="Calibri" w:cs="Calibri"/>
              </w:rPr>
              <w:t xml:space="preserve">min. </w:t>
            </w:r>
            <w:r>
              <w:rPr>
                <w:rFonts w:ascii="Calibri" w:hAnsi="Calibri" w:cs="Calibri"/>
              </w:rPr>
              <w:t>8192 MB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>Rodzaj zainstalowanej pamięci DDR4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>Częstotliwość szyny pamięci 2400 MHz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>Ilość banków pamięci 2 szt.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>Zintegrowana karta graficzna Tak</w:t>
            </w:r>
          </w:p>
          <w:p w:rsidR="00DC40A0" w:rsidRPr="00DC40A0" w:rsidRDefault="00DC40A0" w:rsidP="00DC40A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pl"/>
              </w:rPr>
            </w:pPr>
            <w:r w:rsidRPr="00DC40A0">
              <w:rPr>
                <w:rFonts w:ascii="Calibri" w:hAnsi="Calibri" w:cs="Calibri"/>
                <w:lang w:val="pl"/>
              </w:rPr>
              <w:t>Grafika zintegrowana z procesorem zapewniająca pracę na min. dwóch monitorach z wsparciem DirectX 12.</w:t>
            </w:r>
          </w:p>
          <w:p w:rsidR="00DC40A0" w:rsidRDefault="00DC40A0" w:rsidP="00DC40A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DC40A0">
              <w:rPr>
                <w:rFonts w:ascii="Calibri" w:hAnsi="Calibri" w:cs="Calibri"/>
                <w:lang w:val="pl"/>
              </w:rPr>
              <w:t xml:space="preserve">Oferowana karta graficzna musi osiągać w teście </w:t>
            </w:r>
            <w:proofErr w:type="spellStart"/>
            <w:r w:rsidRPr="00DC40A0">
              <w:rPr>
                <w:rFonts w:ascii="Calibri" w:hAnsi="Calibri" w:cs="Calibri"/>
                <w:lang w:val="pl"/>
              </w:rPr>
              <w:t>PassMark</w:t>
            </w:r>
            <w:proofErr w:type="spellEnd"/>
            <w:r w:rsidRPr="00DC40A0">
              <w:rPr>
                <w:rFonts w:ascii="Calibri" w:hAnsi="Calibri" w:cs="Calibri"/>
                <w:lang w:val="pl"/>
              </w:rPr>
              <w:t xml:space="preserve"> Performance Test co najmniej wynik 600 punktów w G3D Rating, wynik testu musi być dostępny na stronie: </w:t>
            </w:r>
            <w:hyperlink r:id="rId6" w:history="1">
              <w:r w:rsidRPr="00DC40A0">
                <w:rPr>
                  <w:rStyle w:val="Hipercze"/>
                  <w:rFonts w:ascii="Calibri" w:hAnsi="Calibri" w:cs="Calibri"/>
                  <w:u w:val="none"/>
                </w:rPr>
                <w:t>http://www.videocardbenchmark.net/gpu</w:t>
              </w:r>
            </w:hyperlink>
            <w:r w:rsidRPr="00DC40A0">
              <w:rPr>
                <w:rFonts w:ascii="Calibri" w:hAnsi="Calibri" w:cs="Calibri"/>
              </w:rPr>
              <w:t>_</w:t>
            </w:r>
            <w:r w:rsidRPr="00DC40A0">
              <w:rPr>
                <w:rFonts w:ascii="Calibri" w:hAnsi="Calibri" w:cs="Calibri"/>
                <w:lang w:val="pl"/>
              </w:rPr>
              <w:t>list.php.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>Zintegrowana karta dźwiękowa Tak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>Typ zintegrowanej karty dźwiękowej Zintegrowany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>Zintegrowana karta sieciowa Tak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 xml:space="preserve">Typ zintegrowanej karty sieciowej 10/100/1000 </w:t>
            </w:r>
            <w:proofErr w:type="spellStart"/>
            <w:r>
              <w:rPr>
                <w:rFonts w:ascii="Calibri" w:hAnsi="Calibri" w:cs="Calibri"/>
              </w:rPr>
              <w:t>Mbit</w:t>
            </w:r>
            <w:proofErr w:type="spellEnd"/>
            <w:r>
              <w:rPr>
                <w:rFonts w:ascii="Calibri" w:hAnsi="Calibri" w:cs="Calibri"/>
              </w:rPr>
              <w:t>/s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>Bezprzewodowa karta sieciowa Tak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>Typ bezprzewodowej karty sieciowej IEEE 802.11b/g/n/</w:t>
            </w:r>
            <w:proofErr w:type="spellStart"/>
            <w:r>
              <w:rPr>
                <w:rFonts w:ascii="Calibri" w:hAnsi="Calibri" w:cs="Calibri"/>
              </w:rPr>
              <w:t>ac</w:t>
            </w:r>
            <w:proofErr w:type="spellEnd"/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>Bluetooth Tak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lastRenderedPageBreak/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>Szczegóły płyty</w:t>
            </w:r>
            <w:r w:rsidR="004E3BC1">
              <w:rPr>
                <w:rFonts w:ascii="Calibri" w:hAnsi="Calibri" w:cs="Calibri"/>
              </w:rPr>
              <w:t>: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 w:rsidR="00B21849">
              <w:rPr>
                <w:rFonts w:ascii="Calibri" w:hAnsi="Calibri" w:cs="Calibri"/>
              </w:rPr>
              <w:t>Ilość</w:t>
            </w:r>
            <w:r>
              <w:rPr>
                <w:rFonts w:ascii="Calibri" w:hAnsi="Calibri" w:cs="Calibri"/>
              </w:rPr>
              <w:t xml:space="preserve"> slotów AGP 0 szt.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 w:rsidR="00B21849">
              <w:rPr>
                <w:rFonts w:ascii="Calibri" w:hAnsi="Calibri" w:cs="Calibri"/>
              </w:rPr>
              <w:t>Ilość</w:t>
            </w:r>
            <w:r>
              <w:rPr>
                <w:rFonts w:ascii="Calibri" w:hAnsi="Calibri" w:cs="Calibri"/>
              </w:rPr>
              <w:t xml:space="preserve"> wolnych slotów AGP 0 szt.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 w:rsidR="00B21849">
              <w:rPr>
                <w:rFonts w:ascii="Calibri" w:hAnsi="Calibri" w:cs="Calibri"/>
              </w:rPr>
              <w:t>Ilość</w:t>
            </w:r>
            <w:r>
              <w:rPr>
                <w:rFonts w:ascii="Calibri" w:hAnsi="Calibri" w:cs="Calibri"/>
              </w:rPr>
              <w:t xml:space="preserve"> slotów PCI-E 1x 2 szt.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 w:rsidR="00B21849">
              <w:rPr>
                <w:rFonts w:ascii="Calibri" w:hAnsi="Calibri" w:cs="Calibri"/>
              </w:rPr>
              <w:t>Ilość</w:t>
            </w:r>
            <w:r>
              <w:rPr>
                <w:rFonts w:ascii="Calibri" w:hAnsi="Calibri" w:cs="Calibri"/>
              </w:rPr>
              <w:t xml:space="preserve"> wolnych slotów PCI-E 1x 2 szt.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 w:rsidR="00B21849">
              <w:rPr>
                <w:rFonts w:ascii="Calibri" w:hAnsi="Calibri" w:cs="Calibri"/>
              </w:rPr>
              <w:t>Ilość</w:t>
            </w:r>
            <w:r>
              <w:rPr>
                <w:rFonts w:ascii="Calibri" w:hAnsi="Calibri" w:cs="Calibri"/>
              </w:rPr>
              <w:t xml:space="preserve"> slotów PCI-E 16x 1 szt.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 w:rsidR="00B21849">
              <w:rPr>
                <w:rFonts w:ascii="Calibri" w:hAnsi="Calibri" w:cs="Calibri"/>
              </w:rPr>
              <w:t>Ilość</w:t>
            </w:r>
            <w:r>
              <w:rPr>
                <w:rFonts w:ascii="Calibri" w:hAnsi="Calibri" w:cs="Calibri"/>
              </w:rPr>
              <w:t xml:space="preserve"> wolnych slotów PCI-E 16x 1 szt.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>Interfejsy / Komunikacja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x USB 3.0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 x USB 2.0</w:t>
            </w:r>
          </w:p>
          <w:p w:rsidR="005E5580" w:rsidRP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5E5580">
              <w:rPr>
                <w:rFonts w:ascii="Calibri" w:hAnsi="Calibri" w:cs="Calibri"/>
                <w:lang w:val="en-US"/>
              </w:rPr>
              <w:t>1 x RJ-45 (LAN)</w:t>
            </w:r>
          </w:p>
          <w:p w:rsidR="005E5580" w:rsidRP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5E5580">
              <w:rPr>
                <w:rFonts w:ascii="Calibri" w:hAnsi="Calibri" w:cs="Calibri"/>
                <w:lang w:val="en-US"/>
              </w:rPr>
              <w:t>1 x HDMI</w:t>
            </w:r>
          </w:p>
          <w:p w:rsidR="005E5580" w:rsidRP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5E5580">
              <w:rPr>
                <w:rFonts w:ascii="Calibri" w:hAnsi="Calibri" w:cs="Calibri"/>
                <w:lang w:val="en-US"/>
              </w:rPr>
              <w:t>1 x VGA</w:t>
            </w:r>
          </w:p>
          <w:p w:rsidR="005E5580" w:rsidRP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5E5580">
              <w:rPr>
                <w:rFonts w:ascii="Calibri" w:hAnsi="Calibri" w:cs="Calibri"/>
                <w:lang w:val="en-US"/>
              </w:rPr>
              <w:t>1 x audio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1x połączone gniazdo wyjścia słuchawkowego i wejścia mikrofonowego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>Dodatkowe informacje o portach USB 2.0/3.0/3.1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x USB 3.0 (przedni panel)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 x USB 2.0 (tylny panel)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>Moc zasilacza (zasilaczy) 240 Wat</w:t>
            </w:r>
          </w:p>
          <w:p w:rsidR="004E3BC1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Calibri" w:hAnsi="Calibri" w:cs="Calibri"/>
              </w:rPr>
              <w:t>Dołączone wyposażenie</w:t>
            </w:r>
            <w:r w:rsidR="004E3BC1">
              <w:rPr>
                <w:rFonts w:ascii="Calibri" w:hAnsi="Calibri" w:cs="Calibri"/>
              </w:rPr>
              <w:t>: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Klawiatura</w:t>
            </w:r>
          </w:p>
          <w:p w:rsidR="005E5580" w:rsidRDefault="005E5580" w:rsidP="005E558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Mysz</w:t>
            </w:r>
          </w:p>
          <w:p w:rsidR="005F50AB" w:rsidRDefault="005E5580" w:rsidP="005E558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Czytnik kart pamięci</w:t>
            </w:r>
          </w:p>
          <w:p w:rsidR="004E3BC1" w:rsidRPr="004E3BC1" w:rsidRDefault="004E3BC1" w:rsidP="004E3BC1">
            <w:pPr>
              <w:rPr>
                <w:rFonts w:ascii="Calibri" w:hAnsi="Calibri" w:cs="Calibri"/>
                <w:lang w:val="pl"/>
              </w:rPr>
            </w:pPr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 w:rsidRPr="004E3BC1">
              <w:rPr>
                <w:rFonts w:ascii="Calibri" w:hAnsi="Calibri" w:cs="Calibri"/>
                <w:lang w:val="pl"/>
              </w:rPr>
              <w:t>Okres gwarancji wynosi:</w:t>
            </w:r>
          </w:p>
          <w:p w:rsidR="004E3BC1" w:rsidRPr="004E3BC1" w:rsidRDefault="004F3383" w:rsidP="004F3383">
            <w:pPr>
              <w:rPr>
                <w:rFonts w:ascii="Calibri" w:hAnsi="Calibri" w:cs="Calibri"/>
                <w:lang w:val="pl"/>
              </w:rPr>
            </w:pPr>
            <w:r>
              <w:rPr>
                <w:rFonts w:ascii="Calibri" w:hAnsi="Calibri" w:cs="Calibri"/>
                <w:lang w:val="pl"/>
              </w:rPr>
              <w:t>Min. 36 mie</w:t>
            </w:r>
            <w:r w:rsidR="004E3BC1" w:rsidRPr="004E3BC1">
              <w:rPr>
                <w:rFonts w:ascii="Calibri" w:hAnsi="Calibri" w:cs="Calibri"/>
                <w:lang w:val="pl"/>
              </w:rPr>
              <w:t xml:space="preserve">sięcy </w:t>
            </w:r>
          </w:p>
          <w:p w:rsidR="004E3BC1" w:rsidRPr="004E3BC1" w:rsidRDefault="004E3BC1" w:rsidP="004F3383">
            <w:pPr>
              <w:rPr>
                <w:rFonts w:ascii="Calibri" w:hAnsi="Calibri" w:cs="Calibri"/>
                <w:lang w:val="pl"/>
              </w:rPr>
            </w:pPr>
            <w:r w:rsidRPr="004E3BC1">
              <w:rPr>
                <w:rFonts w:ascii="Calibri" w:hAnsi="Calibri" w:cs="Calibri"/>
                <w:lang w:val="pl"/>
              </w:rPr>
              <w:t xml:space="preserve">Gwarancja zostanie udzielona od dnia podpisania protokołu odbioru sprzętu bez zastrzeżeń. Gwarancja realizowana będzie przez producenta lub autoryzowanych partnerów serwisowych producenta. </w:t>
            </w:r>
          </w:p>
          <w:p w:rsidR="004E3BC1" w:rsidRPr="004E3BC1" w:rsidRDefault="004E3BC1" w:rsidP="004F3383">
            <w:pPr>
              <w:rPr>
                <w:rFonts w:ascii="Calibri" w:hAnsi="Calibri" w:cs="Calibri"/>
                <w:lang w:val="pl"/>
              </w:rPr>
            </w:pPr>
            <w:r w:rsidRPr="004E3BC1">
              <w:rPr>
                <w:rFonts w:ascii="Calibri" w:hAnsi="Calibri" w:cs="Calibri"/>
                <w:lang w:val="pl"/>
              </w:rPr>
              <w:t>Wykonawca zapewni możliwość szybkiego zgłaszania usterek przez portal internetowy, telefon lub e-mail.</w:t>
            </w:r>
          </w:p>
          <w:p w:rsidR="004E3BC1" w:rsidRDefault="004E3BC1" w:rsidP="004F3383">
            <w:pPr>
              <w:rPr>
                <w:rFonts w:ascii="Calibri" w:hAnsi="Calibri" w:cs="Calibri"/>
                <w:lang w:val="pl"/>
              </w:rPr>
            </w:pPr>
            <w:r w:rsidRPr="004E3BC1">
              <w:rPr>
                <w:rFonts w:ascii="Calibri" w:hAnsi="Calibri" w:cs="Calibri"/>
                <w:lang w:val="pl"/>
              </w:rPr>
              <w:t>Okres gwarancji zostaje automatycznie wydłużony o czas trwania naprawy</w:t>
            </w:r>
          </w:p>
          <w:p w:rsidR="004F3383" w:rsidRPr="004E3BC1" w:rsidRDefault="004F3383" w:rsidP="004F3383">
            <w:pPr>
              <w:rPr>
                <w:rFonts w:ascii="Calibri" w:hAnsi="Calibri" w:cs="Calibri"/>
                <w:lang w:val="pl"/>
              </w:rPr>
            </w:pPr>
          </w:p>
          <w:p w:rsidR="004E3BC1" w:rsidRDefault="004F3383" w:rsidP="004E3BC1">
            <w:r>
              <w:rPr>
                <w:rFonts w:ascii="Symbol" w:hAnsi="Symbol" w:cs="Symbol"/>
              </w:rPr>
              <w:t></w:t>
            </w:r>
            <w:r w:rsidR="005A48AB">
              <w:rPr>
                <w:rFonts w:ascii="Symbol" w:hAnsi="Symbol" w:cs="Symbol"/>
              </w:rPr>
              <w:t></w:t>
            </w:r>
            <w:r>
              <w:t>Wsparcie techniczne producenta:</w:t>
            </w:r>
          </w:p>
          <w:p w:rsidR="004F3383" w:rsidRDefault="004F3383" w:rsidP="004E3BC1">
            <w:pPr>
              <w:rPr>
                <w:lang w:val="pl"/>
              </w:rPr>
            </w:pPr>
            <w:r w:rsidRPr="004F3383">
              <w:rPr>
                <w:lang w:val="pl"/>
              </w:rPr>
              <w:lastRenderedPageBreak/>
              <w:t>Dostęp do aktualnych sterowników zainstalowanych w komputerze urządzeń, realizowany poprzez podanie identyfikatora klienta lub modelu komputera lub numeru seryjnego komputera, na dedykowanej przez producenta stronie internetowej — należy podać adres strony oraz sposób realizacji wymagania (opis uzyskania w/w informacji).</w:t>
            </w:r>
          </w:p>
          <w:p w:rsidR="005A48AB" w:rsidRDefault="005A48AB" w:rsidP="004E3BC1">
            <w:r>
              <w:rPr>
                <w:rFonts w:ascii="Symbol" w:hAnsi="Symbol" w:cs="Symbol"/>
              </w:rPr>
              <w:t></w:t>
            </w:r>
            <w:r>
              <w:rPr>
                <w:rFonts w:ascii="Symbol" w:hAnsi="Symbol" w:cs="Symbol"/>
              </w:rPr>
              <w:t></w:t>
            </w:r>
            <w:r>
              <w:t>Oprogramowanie</w:t>
            </w:r>
          </w:p>
          <w:p w:rsidR="005A48AB" w:rsidRPr="002B6ED5" w:rsidRDefault="005A48AB" w:rsidP="002B6ED5">
            <w:pPr>
              <w:pStyle w:val="Akapitzlist"/>
              <w:numPr>
                <w:ilvl w:val="0"/>
                <w:numId w:val="6"/>
              </w:numPr>
              <w:rPr>
                <w:lang w:val="pl"/>
              </w:rPr>
            </w:pPr>
            <w:r w:rsidRPr="002B6ED5">
              <w:rPr>
                <w:lang w:val="pl"/>
              </w:rPr>
              <w:t>Zainstalowany Windows 10 Professional PL 64bit, dostarczony w formie nośnika instalacyjnego i certyfikatu licencyjnego (klucz licencyjny zapisany trwale w BIOS możliwość instalacji systemu operacyjnego na podstawie dołączonego nośnika, bezpośrednio z wbudowanego napędu lub zdalnie bez potrzeby ręcznego wpisywania klucza licencyjnego), w celu zapewnienia współpracy ze środowiskiem sieciowym oraz aplikacjami funkcjonującymi w prokuraturze lub równoważny.</w:t>
            </w:r>
          </w:p>
          <w:p w:rsidR="005A48AB" w:rsidRDefault="005A48AB" w:rsidP="005A48AB">
            <w:pPr>
              <w:rPr>
                <w:lang w:val="pl"/>
              </w:rPr>
            </w:pPr>
          </w:p>
          <w:p w:rsidR="005A48AB" w:rsidRDefault="005A48AB" w:rsidP="005A48AB">
            <w:pPr>
              <w:rPr>
                <w:i/>
              </w:rPr>
            </w:pPr>
            <w:r w:rsidRPr="005A48AB">
              <w:rPr>
                <w:i/>
              </w:rPr>
              <w:t>Warunki równoważności:</w:t>
            </w:r>
          </w:p>
          <w:p w:rsidR="005A48AB" w:rsidRPr="005A48AB" w:rsidRDefault="005A48AB" w:rsidP="005A48AB">
            <w:pPr>
              <w:rPr>
                <w:i/>
                <w:lang w:val="pl"/>
              </w:rPr>
            </w:pPr>
            <w:r w:rsidRPr="005A48AB">
              <w:rPr>
                <w:i/>
                <w:lang w:val="pl"/>
              </w:rPr>
              <w:t>System operacyjny 64-bit dołączony nośnik z oprogramowaniem. Za rozwiązanie równoważne uznaje się takie, które posiada wbudowane mechanizmy, bez użycia dodatkowych aplikacji (be2 jakichkolwiek emulatorów, implementacji lub programów towarzyszących), zapewniające:</w:t>
            </w:r>
          </w:p>
          <w:p w:rsidR="005A48AB" w:rsidRPr="005A48AB" w:rsidRDefault="005A48AB" w:rsidP="005A48AB">
            <w:pPr>
              <w:numPr>
                <w:ilvl w:val="0"/>
                <w:numId w:val="3"/>
              </w:numPr>
              <w:rPr>
                <w:i/>
                <w:lang w:val="pl"/>
              </w:rPr>
            </w:pPr>
            <w:r w:rsidRPr="005A48AB">
              <w:rPr>
                <w:i/>
                <w:lang w:val="pl"/>
              </w:rPr>
              <w:t>Polską wersję językową,</w:t>
            </w:r>
          </w:p>
          <w:p w:rsidR="005A48AB" w:rsidRPr="005A48AB" w:rsidRDefault="005A48AB" w:rsidP="005A48AB">
            <w:pPr>
              <w:numPr>
                <w:ilvl w:val="0"/>
                <w:numId w:val="3"/>
              </w:numPr>
              <w:rPr>
                <w:i/>
                <w:lang w:val="pl"/>
              </w:rPr>
            </w:pPr>
            <w:r w:rsidRPr="005A48AB">
              <w:rPr>
                <w:i/>
                <w:lang w:val="pl"/>
              </w:rPr>
              <w:t>Możliwość instalacji i poprawnego działania oprogramowania dostępnego w ramach posiadanych przez Zamawiającego licencji Microsoft Office 2003, Microsoft Office 2007, Microsoft Office 2010, Microsoft Office 2013, Microsoft Office 2016</w:t>
            </w:r>
          </w:p>
          <w:p w:rsidR="005A48AB" w:rsidRPr="005A48AB" w:rsidRDefault="005A48AB" w:rsidP="005A48AB">
            <w:pPr>
              <w:numPr>
                <w:ilvl w:val="0"/>
                <w:numId w:val="3"/>
              </w:numPr>
              <w:rPr>
                <w:i/>
                <w:lang w:val="pl"/>
              </w:rPr>
            </w:pPr>
            <w:r w:rsidRPr="005A48AB">
              <w:rPr>
                <w:i/>
                <w:lang w:val="pl"/>
              </w:rPr>
              <w:t>Możliwość pełnej integracji z systemem domenowym MS Windows,</w:t>
            </w:r>
          </w:p>
          <w:p w:rsidR="005A48AB" w:rsidRPr="005A48AB" w:rsidRDefault="005A48AB" w:rsidP="005A48AB">
            <w:pPr>
              <w:numPr>
                <w:ilvl w:val="0"/>
                <w:numId w:val="3"/>
              </w:numPr>
              <w:rPr>
                <w:i/>
                <w:lang w:val="pl"/>
              </w:rPr>
            </w:pPr>
            <w:r w:rsidRPr="005A48AB">
              <w:rPr>
                <w:i/>
                <w:lang w:val="pl"/>
              </w:rPr>
              <w:t>Poprawnej obsługi powszechnie używanych urządzeń peryferyjnych (drukarek, skanerów, kserokopiarek),</w:t>
            </w:r>
          </w:p>
          <w:p w:rsidR="005A48AB" w:rsidRPr="005A48AB" w:rsidRDefault="005A48AB" w:rsidP="005A48AB">
            <w:pPr>
              <w:numPr>
                <w:ilvl w:val="0"/>
                <w:numId w:val="3"/>
              </w:numPr>
              <w:rPr>
                <w:i/>
                <w:lang w:val="pl"/>
              </w:rPr>
            </w:pPr>
            <w:r w:rsidRPr="005A48AB">
              <w:rPr>
                <w:i/>
                <w:lang w:val="pl"/>
              </w:rPr>
              <w:t>Dostępność aktualizacji i poprawek do systemu u producenta systemu bezpłatnie i bez dodatkowych opłat licencyjnych z możliwością wyboru instalowanych poprawek,</w:t>
            </w:r>
          </w:p>
          <w:p w:rsidR="005A48AB" w:rsidRPr="005A48AB" w:rsidRDefault="005A48AB" w:rsidP="005A48AB">
            <w:pPr>
              <w:numPr>
                <w:ilvl w:val="0"/>
                <w:numId w:val="3"/>
              </w:numPr>
              <w:rPr>
                <w:i/>
                <w:lang w:val="pl"/>
              </w:rPr>
            </w:pPr>
            <w:r w:rsidRPr="005A48AB">
              <w:rPr>
                <w:i/>
                <w:lang w:val="pl"/>
              </w:rPr>
              <w:t>Możliwość zdalnej, automatycznej instalacji, konfiguracji, administrowania oraz aktualizowania systemu,</w:t>
            </w:r>
          </w:p>
          <w:p w:rsidR="005A48AB" w:rsidRPr="005A48AB" w:rsidRDefault="005A48AB" w:rsidP="005A48AB">
            <w:pPr>
              <w:numPr>
                <w:ilvl w:val="0"/>
                <w:numId w:val="3"/>
              </w:numPr>
              <w:rPr>
                <w:i/>
                <w:lang w:val="pl"/>
              </w:rPr>
            </w:pPr>
            <w:r w:rsidRPr="005A48AB">
              <w:rPr>
                <w:i/>
                <w:lang w:val="pl"/>
              </w:rPr>
              <w:t>Możliwość automatycznego zbudowania obrazu systemu wraz z aplikacjami. Obraz systemu służyć ma do automatycznego upowszechniania systemu operacyjnego inicjowanego i wykonywanego w całości przez sieć komputerową,</w:t>
            </w:r>
          </w:p>
          <w:p w:rsidR="005A48AB" w:rsidRPr="005A48AB" w:rsidRDefault="005A48AB" w:rsidP="005A48AB">
            <w:pPr>
              <w:numPr>
                <w:ilvl w:val="0"/>
                <w:numId w:val="3"/>
              </w:numPr>
              <w:rPr>
                <w:i/>
                <w:lang w:val="pl"/>
              </w:rPr>
            </w:pPr>
            <w:r w:rsidRPr="005A48AB">
              <w:rPr>
                <w:i/>
                <w:lang w:val="pl"/>
              </w:rPr>
              <w:t>Możliwość wdrożenia nowego obrazu przez zdalną instalację,</w:t>
            </w:r>
          </w:p>
          <w:p w:rsidR="005A48AB" w:rsidRPr="005A48AB" w:rsidRDefault="005A48AB" w:rsidP="005A48AB">
            <w:pPr>
              <w:numPr>
                <w:ilvl w:val="0"/>
                <w:numId w:val="3"/>
              </w:numPr>
              <w:rPr>
                <w:i/>
                <w:lang w:val="pl"/>
              </w:rPr>
            </w:pPr>
            <w:r w:rsidRPr="005A48AB">
              <w:rPr>
                <w:i/>
                <w:lang w:val="pl"/>
              </w:rPr>
              <w:t>Graficzne środowisko instalacji i konfiguracji,</w:t>
            </w:r>
          </w:p>
          <w:p w:rsidR="005A48AB" w:rsidRPr="005A48AB" w:rsidRDefault="005A48AB" w:rsidP="005A48AB">
            <w:pPr>
              <w:numPr>
                <w:ilvl w:val="0"/>
                <w:numId w:val="3"/>
              </w:numPr>
              <w:rPr>
                <w:i/>
                <w:lang w:val="pl"/>
              </w:rPr>
            </w:pPr>
            <w:r w:rsidRPr="005A48AB">
              <w:rPr>
                <w:i/>
                <w:lang w:val="pl"/>
              </w:rPr>
              <w:lastRenderedPageBreak/>
              <w:t>Możliwość udostępniania i przejmowania pulpitu zdalnego,</w:t>
            </w:r>
          </w:p>
          <w:p w:rsidR="005A48AB" w:rsidRPr="005A48AB" w:rsidRDefault="005A48AB" w:rsidP="005A48AB">
            <w:pPr>
              <w:numPr>
                <w:ilvl w:val="0"/>
                <w:numId w:val="3"/>
              </w:numPr>
              <w:rPr>
                <w:i/>
                <w:lang w:val="pl"/>
              </w:rPr>
            </w:pPr>
            <w:r w:rsidRPr="005A48AB">
              <w:rPr>
                <w:i/>
                <w:lang w:val="pl"/>
              </w:rPr>
              <w:t>Możliwość udostępniania plików i drukarek,</w:t>
            </w:r>
          </w:p>
          <w:p w:rsidR="005A48AB" w:rsidRPr="005A48AB" w:rsidRDefault="005A48AB" w:rsidP="005A48AB">
            <w:pPr>
              <w:numPr>
                <w:ilvl w:val="0"/>
                <w:numId w:val="3"/>
              </w:numPr>
              <w:rPr>
                <w:i/>
                <w:lang w:val="pl"/>
              </w:rPr>
            </w:pPr>
            <w:r w:rsidRPr="005A48AB">
              <w:rPr>
                <w:i/>
                <w:lang w:val="pl"/>
              </w:rPr>
              <w:t>Możliwość blokowania lub dopuszczenia dowolnych urządzeń peryferyjnych za pomocą polityk sprzętowych (np. przy użyciu numerów identyfikacyjnych sprzętu),</w:t>
            </w:r>
          </w:p>
          <w:p w:rsidR="005A48AB" w:rsidRPr="005A48AB" w:rsidRDefault="005A48AB" w:rsidP="005A48AB">
            <w:pPr>
              <w:numPr>
                <w:ilvl w:val="0"/>
                <w:numId w:val="3"/>
              </w:numPr>
              <w:rPr>
                <w:i/>
                <w:lang w:val="pl"/>
              </w:rPr>
            </w:pPr>
            <w:r w:rsidRPr="005A48AB">
              <w:rPr>
                <w:i/>
                <w:lang w:val="pl"/>
              </w:rPr>
              <w:t>Zapewnienie wsparcia dla większości powszechnie używanych urządzeń (drukarek, urządzeń sieciowych, standardów USB, urządzeń Pług &amp; Play),</w:t>
            </w:r>
          </w:p>
          <w:p w:rsidR="005A48AB" w:rsidRPr="005A48AB" w:rsidRDefault="005A48AB" w:rsidP="005A48AB">
            <w:pPr>
              <w:numPr>
                <w:ilvl w:val="0"/>
                <w:numId w:val="3"/>
              </w:numPr>
              <w:rPr>
                <w:i/>
                <w:lang w:val="pl"/>
              </w:rPr>
            </w:pPr>
            <w:r w:rsidRPr="005A48AB">
              <w:rPr>
                <w:i/>
                <w:lang w:val="pl"/>
              </w:rPr>
              <w:t>Wyposażenie systemu w graficzny interfejs użytkownika w języku polskim,</w:t>
            </w:r>
          </w:p>
          <w:p w:rsidR="005A48AB" w:rsidRPr="005A48AB" w:rsidRDefault="005A48AB" w:rsidP="005A48AB">
            <w:pPr>
              <w:numPr>
                <w:ilvl w:val="0"/>
                <w:numId w:val="3"/>
              </w:numPr>
              <w:rPr>
                <w:i/>
                <w:lang w:val="pl"/>
              </w:rPr>
            </w:pPr>
            <w:r w:rsidRPr="005A48AB">
              <w:rPr>
                <w:i/>
                <w:lang w:val="pl"/>
              </w:rPr>
              <w:t>Zapewnienie pełnej kompatybilności z oferowanym sprzętem,</w:t>
            </w:r>
          </w:p>
          <w:p w:rsidR="005A48AB" w:rsidRPr="005A48AB" w:rsidRDefault="005A48AB" w:rsidP="005A48AB">
            <w:pPr>
              <w:numPr>
                <w:ilvl w:val="0"/>
                <w:numId w:val="3"/>
              </w:numPr>
              <w:rPr>
                <w:i/>
                <w:lang w:val="pl"/>
              </w:rPr>
            </w:pPr>
            <w:r w:rsidRPr="005A48AB">
              <w:rPr>
                <w:i/>
                <w:lang w:val="pl"/>
              </w:rPr>
              <w:t>Zintegrowanie z systemem modułu pomocy dla użytkownika w języku polskim,</w:t>
            </w:r>
          </w:p>
          <w:p w:rsidR="005A48AB" w:rsidRPr="005A48AB" w:rsidRDefault="005A48AB" w:rsidP="005A48AB">
            <w:pPr>
              <w:numPr>
                <w:ilvl w:val="0"/>
                <w:numId w:val="3"/>
              </w:numPr>
              <w:rPr>
                <w:i/>
                <w:lang w:val="pl"/>
              </w:rPr>
            </w:pPr>
            <w:r w:rsidRPr="005A48AB">
              <w:rPr>
                <w:i/>
                <w:lang w:val="pl"/>
              </w:rPr>
              <w:t>Zintegrowanie z systemem modułu wyszukiwania informacji,</w:t>
            </w:r>
          </w:p>
          <w:p w:rsidR="005A48AB" w:rsidRPr="005A48AB" w:rsidRDefault="005A48AB" w:rsidP="005A48AB">
            <w:pPr>
              <w:numPr>
                <w:ilvl w:val="0"/>
                <w:numId w:val="3"/>
              </w:numPr>
              <w:rPr>
                <w:i/>
                <w:lang w:val="pl"/>
              </w:rPr>
            </w:pPr>
            <w:r w:rsidRPr="005A48AB">
              <w:rPr>
                <w:i/>
                <w:lang w:val="pl"/>
              </w:rPr>
              <w:t>Możliwość wykonania kopii bezpieczeństwa (całego dysku, wybranych folderów, kopii przyrostowych) wraz z możliwością automatycznego odzyskania wersji wcześniejszej,</w:t>
            </w:r>
          </w:p>
          <w:p w:rsidR="005A48AB" w:rsidRPr="005A48AB" w:rsidRDefault="005A48AB" w:rsidP="005A48AB">
            <w:pPr>
              <w:numPr>
                <w:ilvl w:val="0"/>
                <w:numId w:val="3"/>
              </w:numPr>
              <w:rPr>
                <w:i/>
                <w:lang w:val="pl"/>
              </w:rPr>
            </w:pPr>
            <w:r w:rsidRPr="005A48AB">
              <w:rPr>
                <w:i/>
                <w:lang w:val="pl"/>
              </w:rPr>
              <w:t>Zabezpieczony hasłem hierarchiczny dostęp do systemu, konta i profile użytkowników zarządzane zdalnie; praca systemu w trybie ochrony kont użytkowników,</w:t>
            </w:r>
          </w:p>
          <w:p w:rsidR="005A48AB" w:rsidRPr="005A48AB" w:rsidRDefault="005A48AB" w:rsidP="005A48AB">
            <w:pPr>
              <w:numPr>
                <w:ilvl w:val="0"/>
                <w:numId w:val="3"/>
              </w:numPr>
              <w:rPr>
                <w:i/>
                <w:lang w:val="pl"/>
              </w:rPr>
            </w:pPr>
            <w:r w:rsidRPr="005A48AB">
              <w:rPr>
                <w:i/>
                <w:lang w:val="pl"/>
              </w:rPr>
              <w:t>Licencja na system operacyjny musi być nieograniczona w czasie, pozwalać na wielokrotne instalowanie systemu na oferowanym sprzęcie bez konieczności kontaktowania się przez Zamawiającego z producentem systemu lub sprzętu,</w:t>
            </w:r>
          </w:p>
          <w:p w:rsidR="005A48AB" w:rsidRPr="005A48AB" w:rsidRDefault="005A48AB" w:rsidP="005A48AB">
            <w:pPr>
              <w:numPr>
                <w:ilvl w:val="0"/>
                <w:numId w:val="3"/>
              </w:numPr>
              <w:rPr>
                <w:i/>
                <w:lang w:val="pl"/>
              </w:rPr>
            </w:pPr>
            <w:r w:rsidRPr="005A48AB">
              <w:rPr>
                <w:i/>
                <w:lang w:val="pl"/>
              </w:rPr>
              <w:t>Oprogramowanie powinno posiadać certyfikat autentyczności lub unikalny kod aktywacyjny,</w:t>
            </w:r>
          </w:p>
          <w:p w:rsidR="005A48AB" w:rsidRDefault="005A48AB" w:rsidP="005A48AB">
            <w:pPr>
              <w:rPr>
                <w:i/>
                <w:lang w:val="pl"/>
              </w:rPr>
            </w:pPr>
            <w:r w:rsidRPr="005A48AB">
              <w:rPr>
                <w:i/>
                <w:lang w:val="pl"/>
              </w:rPr>
              <w:t>Zamawiający nie dopuszcza w systemie możliwości instalacji dodatkowych narzędzi emulujących działanie systemów.</w:t>
            </w:r>
          </w:p>
          <w:p w:rsidR="003E6DEF" w:rsidRPr="003E6DEF" w:rsidRDefault="003E6DEF" w:rsidP="003E6DEF">
            <w:pPr>
              <w:numPr>
                <w:ilvl w:val="0"/>
                <w:numId w:val="4"/>
              </w:numPr>
              <w:rPr>
                <w:i/>
                <w:lang w:val="pl"/>
              </w:rPr>
            </w:pPr>
            <w:r w:rsidRPr="003E6DEF">
              <w:rPr>
                <w:i/>
                <w:lang w:val="pl"/>
              </w:rPr>
              <w:t>Łączenia z sieciami firmowymi przy użyciu funkcji przyłączania do domeny.</w:t>
            </w:r>
          </w:p>
          <w:p w:rsidR="003E6DEF" w:rsidRPr="003E6DEF" w:rsidRDefault="003E6DEF" w:rsidP="003E6DEF">
            <w:pPr>
              <w:numPr>
                <w:ilvl w:val="0"/>
                <w:numId w:val="4"/>
              </w:numPr>
              <w:rPr>
                <w:i/>
                <w:lang w:val="pl"/>
              </w:rPr>
            </w:pPr>
            <w:r w:rsidRPr="003E6DEF">
              <w:rPr>
                <w:i/>
                <w:lang w:val="pl"/>
              </w:rPr>
              <w:t>Możliwość instalacji i poprawnego działania aplikacji wykorzystywanych przez Zamawiającego, między innymi:</w:t>
            </w:r>
          </w:p>
          <w:p w:rsidR="003E6DEF" w:rsidRPr="003E6DEF" w:rsidRDefault="003E6DEF" w:rsidP="003E6DEF">
            <w:pPr>
              <w:numPr>
                <w:ilvl w:val="0"/>
                <w:numId w:val="5"/>
              </w:numPr>
              <w:rPr>
                <w:i/>
                <w:lang w:val="pl"/>
              </w:rPr>
            </w:pPr>
            <w:r w:rsidRPr="003E6DEF">
              <w:rPr>
                <w:i/>
                <w:lang w:val="pl"/>
              </w:rPr>
              <w:t xml:space="preserve">Oprogramowanie księgowego firmy </w:t>
            </w:r>
            <w:proofErr w:type="spellStart"/>
            <w:r w:rsidRPr="003E6DEF">
              <w:rPr>
                <w:i/>
                <w:lang w:val="pl"/>
              </w:rPr>
              <w:t>OrCom</w:t>
            </w:r>
            <w:proofErr w:type="spellEnd"/>
            <w:r w:rsidRPr="003E6DEF">
              <w:rPr>
                <w:i/>
                <w:lang w:val="pl"/>
              </w:rPr>
              <w:t xml:space="preserve"> ,</w:t>
            </w:r>
          </w:p>
          <w:p w:rsidR="003E6DEF" w:rsidRPr="003E6DEF" w:rsidRDefault="003E6DEF" w:rsidP="003E6DEF">
            <w:pPr>
              <w:numPr>
                <w:ilvl w:val="0"/>
                <w:numId w:val="5"/>
              </w:numPr>
              <w:rPr>
                <w:i/>
                <w:lang w:val="pl"/>
              </w:rPr>
            </w:pPr>
            <w:r w:rsidRPr="003E6DEF">
              <w:rPr>
                <w:i/>
                <w:lang w:val="pl"/>
              </w:rPr>
              <w:t>Oprogramowanie dla prokuratury SipLibra2,5,</w:t>
            </w:r>
          </w:p>
          <w:p w:rsidR="003E6DEF" w:rsidRPr="003E6DEF" w:rsidRDefault="003E6DEF" w:rsidP="003E6DEF">
            <w:pPr>
              <w:numPr>
                <w:ilvl w:val="0"/>
                <w:numId w:val="5"/>
              </w:numPr>
              <w:rPr>
                <w:i/>
                <w:lang w:val="pl"/>
              </w:rPr>
            </w:pPr>
            <w:r w:rsidRPr="003E6DEF">
              <w:rPr>
                <w:i/>
                <w:lang w:val="pl"/>
              </w:rPr>
              <w:t>Oprogramowanie dla prokuratury SDA,</w:t>
            </w:r>
          </w:p>
          <w:p w:rsidR="003E6DEF" w:rsidRPr="003E6DEF" w:rsidRDefault="003E6DEF" w:rsidP="003E6DEF">
            <w:pPr>
              <w:numPr>
                <w:ilvl w:val="0"/>
                <w:numId w:val="5"/>
              </w:numPr>
              <w:rPr>
                <w:i/>
                <w:lang w:val="pl"/>
              </w:rPr>
            </w:pPr>
            <w:r w:rsidRPr="003E6DEF">
              <w:rPr>
                <w:i/>
                <w:lang w:val="pl"/>
              </w:rPr>
              <w:t>Inne oprogramowanie wykorzystywane w prokuraturze.</w:t>
            </w:r>
          </w:p>
          <w:p w:rsidR="003E6DEF" w:rsidRPr="003E6DEF" w:rsidRDefault="003E6DEF" w:rsidP="003E6DEF">
            <w:pPr>
              <w:rPr>
                <w:i/>
                <w:lang w:val="pl"/>
              </w:rPr>
            </w:pPr>
            <w:r w:rsidRPr="003E6DEF">
              <w:rPr>
                <w:i/>
                <w:lang w:val="pl"/>
              </w:rPr>
              <w:t>Uwaga: Zamawiający nie dopuszcza stosowania emulatorów ani środowisk wirtualnych do uruchomienia wymienionego wcześniej oprogramowania.</w:t>
            </w:r>
          </w:p>
          <w:p w:rsidR="005A48AB" w:rsidRPr="005A48AB" w:rsidRDefault="005A48AB" w:rsidP="005A48AB">
            <w:pPr>
              <w:rPr>
                <w:i/>
                <w:lang w:val="pl"/>
              </w:rPr>
            </w:pPr>
          </w:p>
          <w:p w:rsidR="002B6ED5" w:rsidRPr="002B6ED5" w:rsidRDefault="002B6ED5" w:rsidP="002B6ED5">
            <w:pPr>
              <w:pStyle w:val="Akapitzlist"/>
              <w:numPr>
                <w:ilvl w:val="0"/>
                <w:numId w:val="6"/>
              </w:numPr>
              <w:rPr>
                <w:lang w:val="pl"/>
              </w:rPr>
            </w:pPr>
            <w:r w:rsidRPr="002B6ED5">
              <w:rPr>
                <w:lang w:val="pl"/>
              </w:rPr>
              <w:lastRenderedPageBreak/>
              <w:t>Microsoft Office 2016 Standard wersja językowa PL 64 bit. w celu zapewnienia współpracy z aplikacjami funkcjonującymi w prokuraturze lub równoważny. Dokumentację, nośnik i licencję dostawca przekaże zamawiającemu.</w:t>
            </w:r>
          </w:p>
          <w:p w:rsidR="002B6ED5" w:rsidRDefault="002B6ED5" w:rsidP="002B6ED5">
            <w:pPr>
              <w:rPr>
                <w:lang w:val="pl"/>
              </w:rPr>
            </w:pPr>
          </w:p>
          <w:p w:rsidR="002B6ED5" w:rsidRPr="002B6ED5" w:rsidRDefault="002B6ED5" w:rsidP="002B6ED5">
            <w:pPr>
              <w:rPr>
                <w:i/>
                <w:lang w:val="pl"/>
              </w:rPr>
            </w:pPr>
            <w:r w:rsidRPr="002B6ED5">
              <w:rPr>
                <w:i/>
                <w:lang w:val="pl"/>
              </w:rPr>
              <w:t>W przypadku zaoferowania przez Wykonawcę rozwiązania równoważnego, Wykonawca jest zobowiązany do pokrycia wszelkich możliwych kosztów, wymaganych w czasie wdrożenia oferowanego rozwiązania, w szczególności związanych z dostosowaniem infrastruktury informatycznej, oprogramowania nią zarządzającego, systemowego i narzędziowego (licencje, wdrożenie), serwisu gwarancyjnego, dostosowania użytkowanego oprogramowania dc oferowanego oprogramowania oraz kosztów certyfikowanych szkoleń dla administratorów i użytkowników oferowanego rozwiązania</w:t>
            </w:r>
          </w:p>
          <w:p w:rsidR="002B6ED5" w:rsidRPr="002B6ED5" w:rsidRDefault="002B6ED5" w:rsidP="002B6ED5">
            <w:pPr>
              <w:rPr>
                <w:i/>
                <w:lang w:val="pl"/>
              </w:rPr>
            </w:pPr>
            <w:r w:rsidRPr="002B6ED5">
              <w:rPr>
                <w:i/>
                <w:lang w:val="pl"/>
              </w:rPr>
              <w:t>Wymagane oświadczenie Wykonawcy potwierdzające, iż oferowana licencja systemu operacyjnego oraz oprogramowania biurowego pochodzi z legalnego źródła i została zakupiona na terenie Rzeczpospolitej Polskiej. Zamawiający zastrzega sobie prawo do weryfikacji legalności losowo wybranych dostarczonych kluczy aktywacyjnych systemu operacyjnego bezpośrednio u Producenta tego systemu.</w:t>
            </w:r>
          </w:p>
          <w:p w:rsidR="005A48AB" w:rsidRDefault="005A48AB" w:rsidP="004E3BC1">
            <w:pPr>
              <w:rPr>
                <w:lang w:val="pl"/>
              </w:rPr>
            </w:pPr>
          </w:p>
          <w:p w:rsidR="007E53CD" w:rsidRPr="007E53CD" w:rsidRDefault="007E53CD" w:rsidP="007E53CD">
            <w:pPr>
              <w:rPr>
                <w:lang w:val="pl"/>
              </w:rPr>
            </w:pPr>
            <w:r w:rsidRPr="007E53CD">
              <w:rPr>
                <w:lang w:val="pl"/>
              </w:rPr>
              <w:t>Urządzenia wyprodukowane są przez producenta, u którego wdrożono normę PN-EN ISO 9001:2008 lub równoważną, w zakresie co najmniej produkcji lub projektowania lub rozwoju - urządzeń lub systemów lub rozwiązań informatycznych</w:t>
            </w:r>
          </w:p>
          <w:p w:rsidR="007E53CD" w:rsidRPr="007E53CD" w:rsidRDefault="007E53CD" w:rsidP="007E53CD">
            <w:pPr>
              <w:rPr>
                <w:lang w:val="pl"/>
              </w:rPr>
            </w:pPr>
            <w:r w:rsidRPr="007E53CD">
              <w:rPr>
                <w:lang w:val="pl"/>
              </w:rPr>
              <w:t>Urządzenia są dystrybuowane zgodnie z normami jakościowymi PN-EN ISO co najmniej 9001:2008 lub równoważnymi w zakresie dystrybucji lub sprzedaży sprzętu komputerowego</w:t>
            </w:r>
          </w:p>
          <w:p w:rsidR="007E53CD" w:rsidRPr="007E53CD" w:rsidRDefault="007E53CD" w:rsidP="007E53CD">
            <w:pPr>
              <w:rPr>
                <w:lang w:val="pl"/>
              </w:rPr>
            </w:pPr>
            <w:r w:rsidRPr="007E53CD">
              <w:rPr>
                <w:lang w:val="pl"/>
              </w:rPr>
              <w:t>Oferowane urządzenie posiadają deklarację zgodności CE</w:t>
            </w:r>
          </w:p>
          <w:p w:rsidR="007E53CD" w:rsidRPr="007E53CD" w:rsidRDefault="007E53CD" w:rsidP="007E53CD">
            <w:pPr>
              <w:rPr>
                <w:lang w:val="pl"/>
              </w:rPr>
            </w:pPr>
            <w:r w:rsidRPr="007E53CD">
              <w:rPr>
                <w:lang w:val="pl"/>
              </w:rPr>
              <w:t>Wykonawca złoży dokumenty:</w:t>
            </w:r>
          </w:p>
          <w:p w:rsidR="007E53CD" w:rsidRPr="007E53CD" w:rsidRDefault="007E53CD" w:rsidP="007E53CD">
            <w:pPr>
              <w:rPr>
                <w:lang w:val="pl"/>
              </w:rPr>
            </w:pPr>
            <w:r w:rsidRPr="007E53CD">
              <w:rPr>
                <w:lang w:val="pl"/>
              </w:rPr>
              <w:t xml:space="preserve">1.Wynik testu </w:t>
            </w:r>
            <w:proofErr w:type="spellStart"/>
            <w:r w:rsidRPr="007E53CD">
              <w:rPr>
                <w:lang w:val="pl"/>
              </w:rPr>
              <w:t>PassMark</w:t>
            </w:r>
            <w:proofErr w:type="spellEnd"/>
            <w:r w:rsidRPr="007E53CD">
              <w:rPr>
                <w:lang w:val="pl"/>
              </w:rPr>
              <w:t xml:space="preserve"> CPU Mark dla zaoferowanego procesora (nie wcześniejszy niż 14 dni przed wyznaczonym terminem składania ofert wydruk ze strony </w:t>
            </w:r>
            <w:hyperlink r:id="rId7" w:history="1">
              <w:r w:rsidRPr="007E53CD">
                <w:rPr>
                  <w:rStyle w:val="Hipercze"/>
                </w:rPr>
                <w:t>https://www.cpubenchmark.net/desktop.html</w:t>
              </w:r>
            </w:hyperlink>
            <w:r w:rsidRPr="007E53CD">
              <w:t>,</w:t>
            </w:r>
          </w:p>
          <w:p w:rsidR="002B6ED5" w:rsidRPr="005A48AB" w:rsidRDefault="002B6ED5" w:rsidP="004E3BC1">
            <w:pPr>
              <w:rPr>
                <w:lang w:val="pl"/>
              </w:rPr>
            </w:pPr>
          </w:p>
        </w:tc>
      </w:tr>
      <w:tr w:rsidR="005F50AB" w:rsidRPr="00F009D5" w:rsidTr="005F50AB">
        <w:trPr>
          <w:trHeight w:val="3312"/>
        </w:trPr>
        <w:tc>
          <w:tcPr>
            <w:tcW w:w="486" w:type="dxa"/>
            <w:noWrap/>
            <w:hideMark/>
          </w:tcPr>
          <w:p w:rsidR="005F50AB" w:rsidRPr="00F009D5" w:rsidRDefault="005F50AB" w:rsidP="007E53CD">
            <w:r w:rsidRPr="00F009D5">
              <w:lastRenderedPageBreak/>
              <w:t>13</w:t>
            </w:r>
          </w:p>
        </w:tc>
        <w:tc>
          <w:tcPr>
            <w:tcW w:w="3011" w:type="dxa"/>
            <w:hideMark/>
          </w:tcPr>
          <w:p w:rsidR="005F50AB" w:rsidRPr="00F009D5" w:rsidRDefault="00C03E11" w:rsidP="007E53CD">
            <w:r>
              <w:t>Monitor</w:t>
            </w:r>
            <w:r w:rsidR="00374056">
              <w:t xml:space="preserve"> </w:t>
            </w:r>
            <w:r w:rsidR="005F50AB" w:rsidRPr="00F009D5">
              <w:t xml:space="preserve">23,6” </w:t>
            </w:r>
          </w:p>
        </w:tc>
        <w:tc>
          <w:tcPr>
            <w:tcW w:w="891" w:type="dxa"/>
            <w:hideMark/>
          </w:tcPr>
          <w:p w:rsidR="005F50AB" w:rsidRPr="00F009D5" w:rsidRDefault="005F50AB" w:rsidP="007E53CD">
            <w:r w:rsidRPr="00F009D5">
              <w:t>szt.</w:t>
            </w:r>
          </w:p>
        </w:tc>
        <w:tc>
          <w:tcPr>
            <w:tcW w:w="1068" w:type="dxa"/>
            <w:hideMark/>
          </w:tcPr>
          <w:p w:rsidR="005F50AB" w:rsidRPr="00F009D5" w:rsidRDefault="005F50AB" w:rsidP="007E53CD">
            <w:r w:rsidRPr="00F009D5">
              <w:t>4</w:t>
            </w:r>
          </w:p>
        </w:tc>
        <w:tc>
          <w:tcPr>
            <w:tcW w:w="8289" w:type="dxa"/>
            <w:hideMark/>
          </w:tcPr>
          <w:p w:rsidR="005F50AB" w:rsidRPr="00F009D5" w:rsidRDefault="005F50AB" w:rsidP="00A64F48">
            <w:r w:rsidRPr="00F009D5">
              <w:t>Koszty wg. analizy cen rynkowych: Format ekranu monitora</w:t>
            </w:r>
            <w:r w:rsidR="004F5DBD">
              <w:t xml:space="preserve"> panoramiczny, Przekątna ekranu</w:t>
            </w:r>
            <w:r w:rsidR="00374056">
              <w:t xml:space="preserve"> </w:t>
            </w:r>
            <w:r w:rsidRPr="00F009D5">
              <w:t xml:space="preserve">23,6 cali, Wielkość plamki </w:t>
            </w:r>
            <w:bookmarkStart w:id="0" w:name="_GoBack"/>
            <w:bookmarkEnd w:id="0"/>
            <w:r w:rsidR="00E4184A">
              <w:t xml:space="preserve"> </w:t>
            </w:r>
            <w:r w:rsidRPr="00F009D5">
              <w:t xml:space="preserve">0,271 mm, Typ </w:t>
            </w:r>
            <w:proofErr w:type="spellStart"/>
            <w:r w:rsidRPr="00F009D5">
              <w:t>panela</w:t>
            </w:r>
            <w:proofErr w:type="spellEnd"/>
            <w:r w:rsidRPr="00F009D5">
              <w:t xml:space="preserve"> </w:t>
            </w:r>
            <w:r w:rsidR="00A64F48">
              <w:t>LCD</w:t>
            </w:r>
            <w:r w:rsidR="00374056">
              <w:t xml:space="preserve"> </w:t>
            </w:r>
            <w:r w:rsidRPr="00F009D5">
              <w:t>TFT TN, Technologia podświetlenia LED, Zalecana rozdzielczość obrazu 1920 x 1080 pikseli, Czas reakcji matrycy 2 ms, Jasność 250 cd/m2, Kontrast</w:t>
            </w:r>
            <w:r w:rsidR="007B585C">
              <w:t xml:space="preserve"> </w:t>
            </w:r>
            <w:r w:rsidRPr="00F009D5">
              <w:t>1000:1, 20000000:1, Kąt widzenia poziomy 170 stopni, Kąt widzenia pionowy 160 stopni,  Liczba wyświetlanych kolorów 16,7 mln, Certyfikaty, ENERGY STAR 6.0, TCO 6.0, EPEAT Gold TUV/GS, TUV/</w:t>
            </w:r>
            <w:proofErr w:type="spellStart"/>
            <w:r w:rsidRPr="00F009D5">
              <w:t>Bauart</w:t>
            </w:r>
            <w:proofErr w:type="spellEnd"/>
            <w:r w:rsidRPr="00F009D5">
              <w:t xml:space="preserve">, CE, FCC, EAC, </w:t>
            </w:r>
            <w:proofErr w:type="spellStart"/>
            <w:r w:rsidRPr="00F009D5">
              <w:t>RoHS</w:t>
            </w:r>
            <w:proofErr w:type="spellEnd"/>
            <w:r w:rsidRPr="00F009D5">
              <w:t xml:space="preserve">, Regulacja cyfrowa (OSD) Tak, Głośniki Tak, Ilość wbudowanych głośników 2 szt., Moc głośnika </w:t>
            </w:r>
            <w:r w:rsidR="00374056">
              <w:t xml:space="preserve">min. </w:t>
            </w:r>
            <w:r w:rsidRPr="00F009D5">
              <w:t>1 Wat, Złącza wejściowe 15-stykowe D-</w:t>
            </w:r>
            <w:proofErr w:type="spellStart"/>
            <w:r w:rsidRPr="00F009D5">
              <w:t>Sub</w:t>
            </w:r>
            <w:proofErr w:type="spellEnd"/>
            <w:r w:rsidRPr="00F009D5">
              <w:t xml:space="preserve">, DVI-D (z HDCP), HDMI (z HDCP), Pobór mocy (praca/spoczynek) 20/0,3 Wat, Możliwość pochylenia </w:t>
            </w:r>
            <w:proofErr w:type="spellStart"/>
            <w:r w:rsidRPr="00F009D5">
              <w:t>panela</w:t>
            </w:r>
            <w:proofErr w:type="spellEnd"/>
            <w:r w:rsidRPr="00F009D5">
              <w:t xml:space="preserve"> (</w:t>
            </w:r>
            <w:proofErr w:type="spellStart"/>
            <w:r w:rsidRPr="00F009D5">
              <w:t>tilt</w:t>
            </w:r>
            <w:proofErr w:type="spellEnd"/>
            <w:r w:rsidRPr="00F009D5">
              <w:t>) Tak, Regulacja wysokości monitora Tak, Obrotowa podstawa monitora (</w:t>
            </w:r>
            <w:proofErr w:type="spellStart"/>
            <w:r w:rsidRPr="00F009D5">
              <w:t>swivel</w:t>
            </w:r>
            <w:proofErr w:type="spellEnd"/>
            <w:r w:rsidRPr="00F009D5">
              <w:t>) Tak, Panel obrotowy (</w:t>
            </w:r>
            <w:proofErr w:type="spellStart"/>
            <w:r w:rsidRPr="00F009D5">
              <w:t>pivot</w:t>
            </w:r>
            <w:proofErr w:type="spellEnd"/>
            <w:r w:rsidRPr="00F009D5">
              <w:t>) Tak, Montaż na ścianie (VESA) 100 x 100 mm, Możliwość zabezpieczenia (</w:t>
            </w:r>
            <w:proofErr w:type="spellStart"/>
            <w:r w:rsidRPr="00F009D5">
              <w:t>Kensington</w:t>
            </w:r>
            <w:proofErr w:type="spellEnd"/>
            <w:r w:rsidRPr="00F009D5">
              <w:t>) Tak</w:t>
            </w:r>
          </w:p>
        </w:tc>
      </w:tr>
      <w:tr w:rsidR="005F50AB" w:rsidRPr="00F009D5" w:rsidTr="005F50AB">
        <w:trPr>
          <w:trHeight w:val="780"/>
        </w:trPr>
        <w:tc>
          <w:tcPr>
            <w:tcW w:w="486" w:type="dxa"/>
            <w:noWrap/>
            <w:hideMark/>
          </w:tcPr>
          <w:p w:rsidR="005F50AB" w:rsidRPr="00F009D5" w:rsidRDefault="005F50AB" w:rsidP="007E53CD">
            <w:r w:rsidRPr="00F009D5">
              <w:t>14</w:t>
            </w:r>
          </w:p>
        </w:tc>
        <w:tc>
          <w:tcPr>
            <w:tcW w:w="3011" w:type="dxa"/>
            <w:hideMark/>
          </w:tcPr>
          <w:p w:rsidR="005F50AB" w:rsidRPr="00F009D5" w:rsidRDefault="005F50AB" w:rsidP="007E53CD">
            <w:r w:rsidRPr="00F009D5">
              <w:t>Wieszak na odzież</w:t>
            </w:r>
          </w:p>
        </w:tc>
        <w:tc>
          <w:tcPr>
            <w:tcW w:w="891" w:type="dxa"/>
            <w:hideMark/>
          </w:tcPr>
          <w:p w:rsidR="005F50AB" w:rsidRPr="00F009D5" w:rsidRDefault="005F50AB" w:rsidP="007E53CD">
            <w:r w:rsidRPr="00F009D5">
              <w:t>szt.</w:t>
            </w:r>
          </w:p>
        </w:tc>
        <w:tc>
          <w:tcPr>
            <w:tcW w:w="1068" w:type="dxa"/>
            <w:hideMark/>
          </w:tcPr>
          <w:p w:rsidR="005F50AB" w:rsidRPr="00F009D5" w:rsidRDefault="005F50AB" w:rsidP="007E53CD">
            <w:r w:rsidRPr="00F009D5">
              <w:t>3</w:t>
            </w:r>
          </w:p>
        </w:tc>
        <w:tc>
          <w:tcPr>
            <w:tcW w:w="8289" w:type="dxa"/>
            <w:hideMark/>
          </w:tcPr>
          <w:p w:rsidR="005F50AB" w:rsidRPr="00F009D5" w:rsidRDefault="005F50AB" w:rsidP="00374056">
            <w:r w:rsidRPr="00F009D5">
              <w:t xml:space="preserve">(dł. x szer.): 70,0 x 6,0 cm. Wieszak naścienny, 10 haków, Udźwig haka 30 kg, Stal S355, </w:t>
            </w:r>
            <w:r w:rsidR="00E4184A">
              <w:t xml:space="preserve">               </w:t>
            </w:r>
            <w:r w:rsidRPr="00F009D5">
              <w:t>3 kołki montażowe w zestawie, Z</w:t>
            </w:r>
            <w:r w:rsidR="00374056">
              <w:t>aślepkami mocowania w zestawie.</w:t>
            </w:r>
          </w:p>
        </w:tc>
      </w:tr>
      <w:tr w:rsidR="005F50AB" w:rsidRPr="00F009D5" w:rsidTr="005F50AB">
        <w:trPr>
          <w:trHeight w:val="552"/>
        </w:trPr>
        <w:tc>
          <w:tcPr>
            <w:tcW w:w="486" w:type="dxa"/>
            <w:noWrap/>
            <w:hideMark/>
          </w:tcPr>
          <w:p w:rsidR="005F50AB" w:rsidRPr="00F009D5" w:rsidRDefault="005F50AB" w:rsidP="007E53CD">
            <w:r w:rsidRPr="00F009D5">
              <w:t>15</w:t>
            </w:r>
          </w:p>
        </w:tc>
        <w:tc>
          <w:tcPr>
            <w:tcW w:w="3011" w:type="dxa"/>
            <w:hideMark/>
          </w:tcPr>
          <w:p w:rsidR="005F50AB" w:rsidRPr="00F009D5" w:rsidRDefault="005F50AB" w:rsidP="007E53CD">
            <w:r w:rsidRPr="00F009D5">
              <w:t>Stalowe odbojnice drzwiowe</w:t>
            </w:r>
            <w:r w:rsidRPr="00F009D5">
              <w:br/>
              <w:t>dla drzwi wewnętrznych w części świetlicy wiejskiej.</w:t>
            </w:r>
          </w:p>
        </w:tc>
        <w:tc>
          <w:tcPr>
            <w:tcW w:w="891" w:type="dxa"/>
            <w:hideMark/>
          </w:tcPr>
          <w:p w:rsidR="005F50AB" w:rsidRPr="00F009D5" w:rsidRDefault="005F50AB" w:rsidP="007E53CD">
            <w:r w:rsidRPr="00F009D5">
              <w:t>szt.</w:t>
            </w:r>
          </w:p>
        </w:tc>
        <w:tc>
          <w:tcPr>
            <w:tcW w:w="1068" w:type="dxa"/>
            <w:hideMark/>
          </w:tcPr>
          <w:p w:rsidR="005F50AB" w:rsidRPr="00F009D5" w:rsidRDefault="005F50AB" w:rsidP="007E53CD">
            <w:r w:rsidRPr="00F009D5">
              <w:t>4</w:t>
            </w:r>
          </w:p>
        </w:tc>
        <w:tc>
          <w:tcPr>
            <w:tcW w:w="8289" w:type="dxa"/>
            <w:hideMark/>
          </w:tcPr>
          <w:p w:rsidR="005F50AB" w:rsidRPr="00F009D5" w:rsidRDefault="00D67A3B" w:rsidP="007E53CD">
            <w:r>
              <w:t>Stal nierdzewna</w:t>
            </w:r>
          </w:p>
        </w:tc>
      </w:tr>
      <w:tr w:rsidR="005F50AB" w:rsidRPr="00F009D5" w:rsidTr="005F50AB">
        <w:trPr>
          <w:trHeight w:val="456"/>
        </w:trPr>
        <w:tc>
          <w:tcPr>
            <w:tcW w:w="486" w:type="dxa"/>
            <w:noWrap/>
            <w:hideMark/>
          </w:tcPr>
          <w:p w:rsidR="005F50AB" w:rsidRPr="00F009D5" w:rsidRDefault="005F50AB" w:rsidP="007E53CD">
            <w:r w:rsidRPr="00F009D5">
              <w:t>16</w:t>
            </w:r>
          </w:p>
        </w:tc>
        <w:tc>
          <w:tcPr>
            <w:tcW w:w="3011" w:type="dxa"/>
            <w:hideMark/>
          </w:tcPr>
          <w:p w:rsidR="005F50AB" w:rsidRPr="00F009D5" w:rsidRDefault="005F50AB" w:rsidP="007E53CD">
            <w:r w:rsidRPr="00F009D5">
              <w:t>Stalowe odbojnice drzwiowe</w:t>
            </w:r>
            <w:r w:rsidRPr="00F009D5">
              <w:br/>
              <w:t>dla drzwi zewnętrznych</w:t>
            </w:r>
          </w:p>
        </w:tc>
        <w:tc>
          <w:tcPr>
            <w:tcW w:w="891" w:type="dxa"/>
            <w:hideMark/>
          </w:tcPr>
          <w:p w:rsidR="005F50AB" w:rsidRPr="00F009D5" w:rsidRDefault="005F50AB" w:rsidP="007E53CD">
            <w:r w:rsidRPr="00F009D5">
              <w:t>szt.</w:t>
            </w:r>
          </w:p>
        </w:tc>
        <w:tc>
          <w:tcPr>
            <w:tcW w:w="1068" w:type="dxa"/>
            <w:hideMark/>
          </w:tcPr>
          <w:p w:rsidR="005F50AB" w:rsidRPr="00F009D5" w:rsidRDefault="005F50AB" w:rsidP="007E53CD">
            <w:r w:rsidRPr="00F009D5">
              <w:t>2</w:t>
            </w:r>
          </w:p>
        </w:tc>
        <w:tc>
          <w:tcPr>
            <w:tcW w:w="8289" w:type="dxa"/>
            <w:hideMark/>
          </w:tcPr>
          <w:p w:rsidR="005F50AB" w:rsidRPr="00F009D5" w:rsidRDefault="00D67A3B" w:rsidP="007E53CD">
            <w:r>
              <w:t>Stal nierdzewna</w:t>
            </w:r>
          </w:p>
        </w:tc>
      </w:tr>
    </w:tbl>
    <w:p w:rsidR="005F50AB" w:rsidRDefault="005F50AB"/>
    <w:sectPr w:rsidR="005F50AB" w:rsidSect="00F009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94C02"/>
    <w:multiLevelType w:val="multilevel"/>
    <w:tmpl w:val="50CAA50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4F773F"/>
    <w:multiLevelType w:val="multilevel"/>
    <w:tmpl w:val="0AC2F188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4A9673E"/>
    <w:multiLevelType w:val="multilevel"/>
    <w:tmpl w:val="22C098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8C74FCC"/>
    <w:multiLevelType w:val="multilevel"/>
    <w:tmpl w:val="F366464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BA1179"/>
    <w:multiLevelType w:val="multilevel"/>
    <w:tmpl w:val="0F048E1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D433EA"/>
    <w:multiLevelType w:val="hybridMultilevel"/>
    <w:tmpl w:val="93186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9D5"/>
    <w:rsid w:val="00057B6F"/>
    <w:rsid w:val="002363E0"/>
    <w:rsid w:val="002B6ED5"/>
    <w:rsid w:val="00374056"/>
    <w:rsid w:val="003E6DEF"/>
    <w:rsid w:val="00426603"/>
    <w:rsid w:val="004E3BC1"/>
    <w:rsid w:val="004F3383"/>
    <w:rsid w:val="004F5DBD"/>
    <w:rsid w:val="00546C4C"/>
    <w:rsid w:val="005A48AB"/>
    <w:rsid w:val="005E5580"/>
    <w:rsid w:val="005F50AB"/>
    <w:rsid w:val="007B585C"/>
    <w:rsid w:val="007E385D"/>
    <w:rsid w:val="007E53CD"/>
    <w:rsid w:val="00806730"/>
    <w:rsid w:val="00A64F48"/>
    <w:rsid w:val="00B21849"/>
    <w:rsid w:val="00B27C73"/>
    <w:rsid w:val="00B56BED"/>
    <w:rsid w:val="00C03E11"/>
    <w:rsid w:val="00D67A3B"/>
    <w:rsid w:val="00DC40A0"/>
    <w:rsid w:val="00E4184A"/>
    <w:rsid w:val="00E62168"/>
    <w:rsid w:val="00ED5762"/>
    <w:rsid w:val="00F0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D4FC93-2CB8-4E7F-93D5-BF91882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009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26603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A48A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4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F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7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desktop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ideocardbenchmark.net/gpu" TargetMode="External"/><Relationship Id="rId5" Type="http://schemas.openxmlformats.org/officeDocument/2006/relationships/hyperlink" Target="https://www.cpubenchmark.net/desktop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</Pages>
  <Words>1879</Words>
  <Characters>11279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Faraś</dc:creator>
  <cp:keywords/>
  <dc:description/>
  <cp:lastModifiedBy>Dariusz Leszczewski</cp:lastModifiedBy>
  <cp:revision>17</cp:revision>
  <cp:lastPrinted>2018-10-16T09:25:00Z</cp:lastPrinted>
  <dcterms:created xsi:type="dcterms:W3CDTF">2018-10-16T07:36:00Z</dcterms:created>
  <dcterms:modified xsi:type="dcterms:W3CDTF">2018-10-16T09:38:00Z</dcterms:modified>
</cp:coreProperties>
</file>