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56" w:rsidRDefault="00670F56" w:rsidP="002F7C17">
      <w:pPr>
        <w:tabs>
          <w:tab w:val="left" w:pos="2694"/>
        </w:tabs>
        <w:jc w:val="center"/>
      </w:pPr>
      <w:bookmarkStart w:id="0" w:name="_GoBack"/>
      <w:bookmarkEnd w:id="0"/>
    </w:p>
    <w:p w:rsidR="00A8407D" w:rsidRDefault="00A8407D" w:rsidP="00A8407D">
      <w:pPr>
        <w:jc w:val="center"/>
      </w:pPr>
    </w:p>
    <w:p w:rsidR="00A8407D" w:rsidRDefault="00A8407D" w:rsidP="00A8407D">
      <w:pPr>
        <w:jc w:val="center"/>
      </w:pPr>
    </w:p>
    <w:p w:rsidR="00A8407D" w:rsidRDefault="00A8407D" w:rsidP="00A8407D">
      <w:pPr>
        <w:jc w:val="center"/>
      </w:pPr>
    </w:p>
    <w:p w:rsidR="00A8407D" w:rsidRDefault="00A8407D" w:rsidP="00A8407D">
      <w:pPr>
        <w:jc w:val="center"/>
      </w:pPr>
    </w:p>
    <w:p w:rsidR="00A8407D" w:rsidRDefault="00A8407D" w:rsidP="00A8407D">
      <w:pPr>
        <w:jc w:val="center"/>
      </w:pPr>
    </w:p>
    <w:p w:rsidR="00A8407D" w:rsidRDefault="00A8407D" w:rsidP="00A8407D">
      <w:pPr>
        <w:jc w:val="center"/>
        <w:rPr>
          <w:b/>
          <w:i/>
          <w:sz w:val="56"/>
        </w:rPr>
      </w:pPr>
      <w:r w:rsidRPr="00A8407D">
        <w:rPr>
          <w:b/>
          <w:i/>
          <w:sz w:val="56"/>
        </w:rPr>
        <w:t>Strategia rozwiązywani</w:t>
      </w:r>
      <w:r w:rsidR="0069225D">
        <w:rPr>
          <w:b/>
          <w:i/>
          <w:sz w:val="56"/>
        </w:rPr>
        <w:t>a</w:t>
      </w:r>
      <w:r w:rsidRPr="00A8407D">
        <w:rPr>
          <w:b/>
          <w:i/>
          <w:sz w:val="56"/>
        </w:rPr>
        <w:t xml:space="preserve"> </w:t>
      </w:r>
      <w:r>
        <w:rPr>
          <w:b/>
          <w:i/>
          <w:sz w:val="56"/>
        </w:rPr>
        <w:br/>
      </w:r>
      <w:r w:rsidR="004856E6">
        <w:rPr>
          <w:b/>
          <w:i/>
          <w:sz w:val="56"/>
        </w:rPr>
        <w:t>problemów społecznych G</w:t>
      </w:r>
      <w:r w:rsidRPr="00A8407D">
        <w:rPr>
          <w:b/>
          <w:i/>
          <w:sz w:val="56"/>
        </w:rPr>
        <w:t>miny Morąg na lata 2016-2020</w:t>
      </w:r>
    </w:p>
    <w:p w:rsidR="00A8407D" w:rsidRPr="00A8407D" w:rsidRDefault="00A8407D" w:rsidP="00A8407D">
      <w:pPr>
        <w:jc w:val="center"/>
        <w:rPr>
          <w:b/>
          <w:i/>
          <w:sz w:val="48"/>
        </w:rPr>
      </w:pPr>
    </w:p>
    <w:p w:rsidR="00A8407D" w:rsidRDefault="00A8407D" w:rsidP="00A8407D"/>
    <w:p w:rsidR="00A8407D" w:rsidRPr="00A8407D" w:rsidRDefault="00A8407D" w:rsidP="00A8407D"/>
    <w:p w:rsidR="00A8407D" w:rsidRDefault="00CA2A10" w:rsidP="00A8407D">
      <w:r>
        <w:rPr>
          <w:rFonts w:ascii="Times New Roman" w:hAnsi="Times New Roman"/>
          <w:noProof/>
          <w:szCs w:val="24"/>
          <w:lang w:eastAsia="pl-PL"/>
        </w:rPr>
        <w:drawing>
          <wp:anchor distT="0" distB="0" distL="114300" distR="114300" simplePos="0" relativeHeight="251658240" behindDoc="0" locked="0" layoutInCell="1" allowOverlap="1" wp14:anchorId="06CEEA42" wp14:editId="4AFD9DDF">
            <wp:simplePos x="0" y="0"/>
            <wp:positionH relativeFrom="margin">
              <wp:align>center</wp:align>
            </wp:positionH>
            <wp:positionV relativeFrom="margin">
              <wp:posOffset>3550920</wp:posOffset>
            </wp:positionV>
            <wp:extent cx="1619250" cy="178371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783715"/>
                    </a:xfrm>
                    <a:prstGeom prst="rect">
                      <a:avLst/>
                    </a:prstGeom>
                    <a:noFill/>
                  </pic:spPr>
                </pic:pic>
              </a:graphicData>
            </a:graphic>
          </wp:anchor>
        </w:drawing>
      </w:r>
    </w:p>
    <w:p w:rsidR="00A8407D" w:rsidRDefault="00A8407D" w:rsidP="00A8407D"/>
    <w:p w:rsidR="00A8407D" w:rsidRDefault="00A8407D" w:rsidP="00A8407D"/>
    <w:p w:rsidR="00A8407D" w:rsidRDefault="00A8407D" w:rsidP="00A8407D"/>
    <w:p w:rsidR="00A8407D" w:rsidRDefault="00A8407D" w:rsidP="00A8407D"/>
    <w:p w:rsidR="00A8407D" w:rsidRDefault="00A8407D" w:rsidP="00A8407D"/>
    <w:p w:rsidR="00A8407D" w:rsidRDefault="00A8407D" w:rsidP="00A8407D"/>
    <w:p w:rsidR="00A8407D" w:rsidRDefault="00A8407D" w:rsidP="00A8407D"/>
    <w:p w:rsidR="00A8407D" w:rsidRDefault="00A8407D" w:rsidP="00A8407D"/>
    <w:p w:rsidR="00A8407D" w:rsidRDefault="00A8407D" w:rsidP="00A8407D"/>
    <w:p w:rsidR="00A8407D" w:rsidRDefault="00A8407D" w:rsidP="00A8407D"/>
    <w:p w:rsidR="00A8407D" w:rsidRDefault="00A8407D" w:rsidP="00A8407D"/>
    <w:p w:rsidR="00A8407D" w:rsidRPr="00C34F0B" w:rsidRDefault="00A8407D" w:rsidP="00C34F0B">
      <w:pPr>
        <w:jc w:val="left"/>
      </w:pPr>
    </w:p>
    <w:p w:rsidR="00A8407D" w:rsidRDefault="00A8407D" w:rsidP="00A8407D"/>
    <w:p w:rsidR="00B3624B" w:rsidRDefault="00B3624B" w:rsidP="00A8407D"/>
    <w:p w:rsidR="00B3624B" w:rsidRDefault="00B3624B" w:rsidP="00A8407D"/>
    <w:p w:rsidR="00B3624B" w:rsidRDefault="00B3624B" w:rsidP="00A8407D"/>
    <w:p w:rsidR="00B3624B" w:rsidRDefault="00B3624B" w:rsidP="00A8407D"/>
    <w:p w:rsidR="00B3624B" w:rsidRDefault="00B3624B" w:rsidP="00A8407D"/>
    <w:p w:rsidR="00B3624B" w:rsidRDefault="00B3624B" w:rsidP="00A8407D"/>
    <w:p w:rsidR="00B3624B" w:rsidRDefault="00B3624B" w:rsidP="00A8407D"/>
    <w:p w:rsidR="00A8407D" w:rsidRPr="004E1BA9" w:rsidRDefault="00A8407D" w:rsidP="00A8407D">
      <w:pPr>
        <w:jc w:val="center"/>
        <w:rPr>
          <w:b/>
          <w:sz w:val="32"/>
        </w:rPr>
      </w:pPr>
      <w:r w:rsidRPr="004E1BA9">
        <w:rPr>
          <w:b/>
          <w:sz w:val="32"/>
        </w:rPr>
        <w:t>Morąg 2015</w:t>
      </w:r>
    </w:p>
    <w:p w:rsidR="00A8407D" w:rsidRPr="00A8407D" w:rsidRDefault="00A8407D" w:rsidP="00A8407D">
      <w:pPr>
        <w:rPr>
          <w:b/>
          <w:sz w:val="36"/>
        </w:rPr>
      </w:pPr>
      <w:r>
        <w:rPr>
          <w:b/>
          <w:sz w:val="36"/>
        </w:rPr>
        <w:br w:type="page"/>
      </w:r>
    </w:p>
    <w:sdt>
      <w:sdtPr>
        <w:rPr>
          <w:rFonts w:asciiTheme="minorHAnsi" w:eastAsiaTheme="minorHAnsi" w:hAnsiTheme="minorHAnsi" w:cstheme="minorBidi"/>
          <w:b w:val="0"/>
          <w:color w:val="auto"/>
          <w:sz w:val="24"/>
          <w:szCs w:val="22"/>
          <w:lang w:eastAsia="en-US"/>
        </w:rPr>
        <w:id w:val="185957366"/>
        <w:docPartObj>
          <w:docPartGallery w:val="Table of Contents"/>
          <w:docPartUnique/>
        </w:docPartObj>
      </w:sdtPr>
      <w:sdtEndPr>
        <w:rPr>
          <w:bCs/>
        </w:rPr>
      </w:sdtEndPr>
      <w:sdtContent>
        <w:p w:rsidR="00A8407D" w:rsidRDefault="00A8407D">
          <w:pPr>
            <w:pStyle w:val="Nagwekspisutreci"/>
          </w:pPr>
          <w:r>
            <w:t>Spis treści</w:t>
          </w:r>
        </w:p>
        <w:p w:rsidR="00CA2A10" w:rsidRDefault="00A8407D">
          <w:pPr>
            <w:pStyle w:val="Spistreci1"/>
            <w:rPr>
              <w:rFonts w:eastAsiaTheme="minorEastAsia"/>
              <w:noProof/>
              <w:sz w:val="22"/>
              <w:lang w:eastAsia="pl-PL"/>
            </w:rPr>
          </w:pPr>
          <w:r>
            <w:fldChar w:fldCharType="begin"/>
          </w:r>
          <w:r>
            <w:instrText xml:space="preserve"> TOC \o "1-3" \h \z \u </w:instrText>
          </w:r>
          <w:r>
            <w:fldChar w:fldCharType="separate"/>
          </w:r>
          <w:hyperlink w:anchor="_Toc430251331" w:history="1">
            <w:r w:rsidR="00CA2A10" w:rsidRPr="003C1251">
              <w:rPr>
                <w:rStyle w:val="Hipercze"/>
                <w:noProof/>
              </w:rPr>
              <w:t>Wprowadzenie</w:t>
            </w:r>
            <w:r w:rsidR="00CA2A10">
              <w:rPr>
                <w:noProof/>
                <w:webHidden/>
              </w:rPr>
              <w:tab/>
            </w:r>
            <w:r w:rsidR="00CA2A10">
              <w:rPr>
                <w:noProof/>
                <w:webHidden/>
              </w:rPr>
              <w:fldChar w:fldCharType="begin"/>
            </w:r>
            <w:r w:rsidR="00CA2A10">
              <w:rPr>
                <w:noProof/>
                <w:webHidden/>
              </w:rPr>
              <w:instrText xml:space="preserve"> PAGEREF _Toc430251331 \h </w:instrText>
            </w:r>
            <w:r w:rsidR="00CA2A10">
              <w:rPr>
                <w:noProof/>
                <w:webHidden/>
              </w:rPr>
            </w:r>
            <w:r w:rsidR="00CA2A10">
              <w:rPr>
                <w:noProof/>
                <w:webHidden/>
              </w:rPr>
              <w:fldChar w:fldCharType="separate"/>
            </w:r>
            <w:r w:rsidR="00CA2A10">
              <w:rPr>
                <w:noProof/>
                <w:webHidden/>
              </w:rPr>
              <w:t>4</w:t>
            </w:r>
            <w:r w:rsidR="00CA2A10">
              <w:rPr>
                <w:noProof/>
                <w:webHidden/>
              </w:rPr>
              <w:fldChar w:fldCharType="end"/>
            </w:r>
          </w:hyperlink>
        </w:p>
        <w:p w:rsidR="00CA2A10" w:rsidRDefault="00743463">
          <w:pPr>
            <w:pStyle w:val="Spistreci1"/>
            <w:rPr>
              <w:rFonts w:eastAsiaTheme="minorEastAsia"/>
              <w:noProof/>
              <w:sz w:val="22"/>
              <w:lang w:eastAsia="pl-PL"/>
            </w:rPr>
          </w:pPr>
          <w:hyperlink w:anchor="_Toc430251332" w:history="1">
            <w:r w:rsidR="00CA2A10" w:rsidRPr="003C1251">
              <w:rPr>
                <w:rStyle w:val="Hipercze"/>
                <w:noProof/>
              </w:rPr>
              <w:t>1.</w:t>
            </w:r>
            <w:r w:rsidR="00CA2A10">
              <w:rPr>
                <w:rFonts w:eastAsiaTheme="minorEastAsia"/>
                <w:noProof/>
                <w:sz w:val="22"/>
                <w:lang w:eastAsia="pl-PL"/>
              </w:rPr>
              <w:tab/>
            </w:r>
            <w:r w:rsidR="00CA2A10" w:rsidRPr="003C1251">
              <w:rPr>
                <w:rStyle w:val="Hipercze"/>
                <w:noProof/>
              </w:rPr>
              <w:t>Charakterystyka Gminy Morąg</w:t>
            </w:r>
            <w:r w:rsidR="00CA2A10">
              <w:rPr>
                <w:noProof/>
                <w:webHidden/>
              </w:rPr>
              <w:tab/>
            </w:r>
            <w:r w:rsidR="00CA2A10">
              <w:rPr>
                <w:noProof/>
                <w:webHidden/>
              </w:rPr>
              <w:fldChar w:fldCharType="begin"/>
            </w:r>
            <w:r w:rsidR="00CA2A10">
              <w:rPr>
                <w:noProof/>
                <w:webHidden/>
              </w:rPr>
              <w:instrText xml:space="preserve"> PAGEREF _Toc430251332 \h </w:instrText>
            </w:r>
            <w:r w:rsidR="00CA2A10">
              <w:rPr>
                <w:noProof/>
                <w:webHidden/>
              </w:rPr>
            </w:r>
            <w:r w:rsidR="00CA2A10">
              <w:rPr>
                <w:noProof/>
                <w:webHidden/>
              </w:rPr>
              <w:fldChar w:fldCharType="separate"/>
            </w:r>
            <w:r w:rsidR="00CA2A10">
              <w:rPr>
                <w:noProof/>
                <w:webHidden/>
              </w:rPr>
              <w:t>7</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33" w:history="1">
            <w:r w:rsidR="00CA2A10" w:rsidRPr="003C1251">
              <w:rPr>
                <w:rStyle w:val="Hipercze"/>
                <w:noProof/>
              </w:rPr>
              <w:t>1.1.</w:t>
            </w:r>
            <w:r w:rsidR="00CA2A10">
              <w:rPr>
                <w:rFonts w:eastAsiaTheme="minorEastAsia"/>
                <w:noProof/>
                <w:sz w:val="22"/>
                <w:lang w:eastAsia="pl-PL"/>
              </w:rPr>
              <w:tab/>
            </w:r>
            <w:r w:rsidR="00CA2A10" w:rsidRPr="003C1251">
              <w:rPr>
                <w:rStyle w:val="Hipercze"/>
                <w:noProof/>
              </w:rPr>
              <w:t>Ogólne informacje o gminie</w:t>
            </w:r>
            <w:r w:rsidR="00CA2A10">
              <w:rPr>
                <w:noProof/>
                <w:webHidden/>
              </w:rPr>
              <w:tab/>
            </w:r>
            <w:r w:rsidR="00CA2A10">
              <w:rPr>
                <w:noProof/>
                <w:webHidden/>
              </w:rPr>
              <w:fldChar w:fldCharType="begin"/>
            </w:r>
            <w:r w:rsidR="00CA2A10">
              <w:rPr>
                <w:noProof/>
                <w:webHidden/>
              </w:rPr>
              <w:instrText xml:space="preserve"> PAGEREF _Toc430251333 \h </w:instrText>
            </w:r>
            <w:r w:rsidR="00CA2A10">
              <w:rPr>
                <w:noProof/>
                <w:webHidden/>
              </w:rPr>
            </w:r>
            <w:r w:rsidR="00CA2A10">
              <w:rPr>
                <w:noProof/>
                <w:webHidden/>
              </w:rPr>
              <w:fldChar w:fldCharType="separate"/>
            </w:r>
            <w:r w:rsidR="00CA2A10">
              <w:rPr>
                <w:noProof/>
                <w:webHidden/>
              </w:rPr>
              <w:t>7</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34" w:history="1">
            <w:r w:rsidR="00CA2A10" w:rsidRPr="003C1251">
              <w:rPr>
                <w:rStyle w:val="Hipercze"/>
                <w:noProof/>
              </w:rPr>
              <w:t>1.2.</w:t>
            </w:r>
            <w:r w:rsidR="00CA2A10">
              <w:rPr>
                <w:rFonts w:eastAsiaTheme="minorEastAsia"/>
                <w:noProof/>
                <w:sz w:val="22"/>
                <w:lang w:eastAsia="pl-PL"/>
              </w:rPr>
              <w:tab/>
            </w:r>
            <w:r w:rsidR="00CA2A10" w:rsidRPr="003C1251">
              <w:rPr>
                <w:rStyle w:val="Hipercze"/>
                <w:noProof/>
              </w:rPr>
              <w:t>Procesy demograficzne</w:t>
            </w:r>
            <w:r w:rsidR="00CA2A10">
              <w:rPr>
                <w:noProof/>
                <w:webHidden/>
              </w:rPr>
              <w:tab/>
            </w:r>
            <w:r w:rsidR="00CA2A10">
              <w:rPr>
                <w:noProof/>
                <w:webHidden/>
              </w:rPr>
              <w:fldChar w:fldCharType="begin"/>
            </w:r>
            <w:r w:rsidR="00CA2A10">
              <w:rPr>
                <w:noProof/>
                <w:webHidden/>
              </w:rPr>
              <w:instrText xml:space="preserve"> PAGEREF _Toc430251334 \h </w:instrText>
            </w:r>
            <w:r w:rsidR="00CA2A10">
              <w:rPr>
                <w:noProof/>
                <w:webHidden/>
              </w:rPr>
            </w:r>
            <w:r w:rsidR="00CA2A10">
              <w:rPr>
                <w:noProof/>
                <w:webHidden/>
              </w:rPr>
              <w:fldChar w:fldCharType="separate"/>
            </w:r>
            <w:r w:rsidR="00CA2A10">
              <w:rPr>
                <w:noProof/>
                <w:webHidden/>
              </w:rPr>
              <w:t>8</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35" w:history="1">
            <w:r w:rsidR="00CA2A10" w:rsidRPr="003C1251">
              <w:rPr>
                <w:rStyle w:val="Hipercze"/>
                <w:noProof/>
              </w:rPr>
              <w:t>1.3.</w:t>
            </w:r>
            <w:r w:rsidR="00CA2A10">
              <w:rPr>
                <w:rFonts w:eastAsiaTheme="minorEastAsia"/>
                <w:noProof/>
                <w:sz w:val="22"/>
                <w:lang w:eastAsia="pl-PL"/>
              </w:rPr>
              <w:tab/>
            </w:r>
            <w:r w:rsidR="00CA2A10" w:rsidRPr="003C1251">
              <w:rPr>
                <w:rStyle w:val="Hipercze"/>
                <w:noProof/>
              </w:rPr>
              <w:t>Lokalny rynek pracy</w:t>
            </w:r>
            <w:r w:rsidR="00CA2A10">
              <w:rPr>
                <w:noProof/>
                <w:webHidden/>
              </w:rPr>
              <w:tab/>
            </w:r>
            <w:r w:rsidR="00CA2A10">
              <w:rPr>
                <w:noProof/>
                <w:webHidden/>
              </w:rPr>
              <w:fldChar w:fldCharType="begin"/>
            </w:r>
            <w:r w:rsidR="00CA2A10">
              <w:rPr>
                <w:noProof/>
                <w:webHidden/>
              </w:rPr>
              <w:instrText xml:space="preserve"> PAGEREF _Toc430251335 \h </w:instrText>
            </w:r>
            <w:r w:rsidR="00CA2A10">
              <w:rPr>
                <w:noProof/>
                <w:webHidden/>
              </w:rPr>
            </w:r>
            <w:r w:rsidR="00CA2A10">
              <w:rPr>
                <w:noProof/>
                <w:webHidden/>
              </w:rPr>
              <w:fldChar w:fldCharType="separate"/>
            </w:r>
            <w:r w:rsidR="00CA2A10">
              <w:rPr>
                <w:noProof/>
                <w:webHidden/>
              </w:rPr>
              <w:t>11</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36" w:history="1">
            <w:r w:rsidR="00CA2A10" w:rsidRPr="003C1251">
              <w:rPr>
                <w:rStyle w:val="Hipercze"/>
                <w:noProof/>
              </w:rPr>
              <w:t>1.4.</w:t>
            </w:r>
            <w:r w:rsidR="00CA2A10">
              <w:rPr>
                <w:rFonts w:eastAsiaTheme="minorEastAsia"/>
                <w:noProof/>
                <w:sz w:val="22"/>
                <w:lang w:eastAsia="pl-PL"/>
              </w:rPr>
              <w:tab/>
            </w:r>
            <w:r w:rsidR="00CA2A10" w:rsidRPr="003C1251">
              <w:rPr>
                <w:rStyle w:val="Hipercze"/>
                <w:noProof/>
              </w:rPr>
              <w:t>Budżet gminy</w:t>
            </w:r>
            <w:r w:rsidR="00CA2A10">
              <w:rPr>
                <w:noProof/>
                <w:webHidden/>
              </w:rPr>
              <w:tab/>
            </w:r>
            <w:r w:rsidR="00CA2A10">
              <w:rPr>
                <w:noProof/>
                <w:webHidden/>
              </w:rPr>
              <w:fldChar w:fldCharType="begin"/>
            </w:r>
            <w:r w:rsidR="00CA2A10">
              <w:rPr>
                <w:noProof/>
                <w:webHidden/>
              </w:rPr>
              <w:instrText xml:space="preserve"> PAGEREF _Toc430251336 \h </w:instrText>
            </w:r>
            <w:r w:rsidR="00CA2A10">
              <w:rPr>
                <w:noProof/>
                <w:webHidden/>
              </w:rPr>
            </w:r>
            <w:r w:rsidR="00CA2A10">
              <w:rPr>
                <w:noProof/>
                <w:webHidden/>
              </w:rPr>
              <w:fldChar w:fldCharType="separate"/>
            </w:r>
            <w:r w:rsidR="00CA2A10">
              <w:rPr>
                <w:noProof/>
                <w:webHidden/>
              </w:rPr>
              <w:t>14</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37" w:history="1">
            <w:r w:rsidR="00CA2A10" w:rsidRPr="003C1251">
              <w:rPr>
                <w:rStyle w:val="Hipercze"/>
                <w:noProof/>
              </w:rPr>
              <w:t>1.5.</w:t>
            </w:r>
            <w:r w:rsidR="00CA2A10">
              <w:rPr>
                <w:rFonts w:eastAsiaTheme="minorEastAsia"/>
                <w:noProof/>
                <w:sz w:val="22"/>
                <w:lang w:eastAsia="pl-PL"/>
              </w:rPr>
              <w:tab/>
            </w:r>
            <w:r w:rsidR="00CA2A10" w:rsidRPr="003C1251">
              <w:rPr>
                <w:rStyle w:val="Hipercze"/>
                <w:noProof/>
              </w:rPr>
              <w:t>Infrastruktura komunalna i mieszkaniowa</w:t>
            </w:r>
            <w:r w:rsidR="00CA2A10">
              <w:rPr>
                <w:noProof/>
                <w:webHidden/>
              </w:rPr>
              <w:tab/>
            </w:r>
            <w:r w:rsidR="00CA2A10">
              <w:rPr>
                <w:noProof/>
                <w:webHidden/>
              </w:rPr>
              <w:fldChar w:fldCharType="begin"/>
            </w:r>
            <w:r w:rsidR="00CA2A10">
              <w:rPr>
                <w:noProof/>
                <w:webHidden/>
              </w:rPr>
              <w:instrText xml:space="preserve"> PAGEREF _Toc430251337 \h </w:instrText>
            </w:r>
            <w:r w:rsidR="00CA2A10">
              <w:rPr>
                <w:noProof/>
                <w:webHidden/>
              </w:rPr>
            </w:r>
            <w:r w:rsidR="00CA2A10">
              <w:rPr>
                <w:noProof/>
                <w:webHidden/>
              </w:rPr>
              <w:fldChar w:fldCharType="separate"/>
            </w:r>
            <w:r w:rsidR="00CA2A10">
              <w:rPr>
                <w:noProof/>
                <w:webHidden/>
              </w:rPr>
              <w:t>17</w:t>
            </w:r>
            <w:r w:rsidR="00CA2A10">
              <w:rPr>
                <w:noProof/>
                <w:webHidden/>
              </w:rPr>
              <w:fldChar w:fldCharType="end"/>
            </w:r>
          </w:hyperlink>
        </w:p>
        <w:p w:rsidR="00CA2A10" w:rsidRDefault="00743463">
          <w:pPr>
            <w:pStyle w:val="Spistreci1"/>
            <w:rPr>
              <w:rFonts w:eastAsiaTheme="minorEastAsia"/>
              <w:noProof/>
              <w:sz w:val="22"/>
              <w:lang w:eastAsia="pl-PL"/>
            </w:rPr>
          </w:pPr>
          <w:hyperlink w:anchor="_Toc430251338" w:history="1">
            <w:r w:rsidR="00CA2A10" w:rsidRPr="003C1251">
              <w:rPr>
                <w:rStyle w:val="Hipercze"/>
                <w:noProof/>
              </w:rPr>
              <w:t>2.</w:t>
            </w:r>
            <w:r w:rsidR="00CA2A10">
              <w:rPr>
                <w:rFonts w:eastAsiaTheme="minorEastAsia"/>
                <w:noProof/>
                <w:sz w:val="22"/>
                <w:lang w:eastAsia="pl-PL"/>
              </w:rPr>
              <w:tab/>
            </w:r>
            <w:r w:rsidR="00CA2A10" w:rsidRPr="003C1251">
              <w:rPr>
                <w:rStyle w:val="Hipercze"/>
                <w:noProof/>
              </w:rPr>
              <w:t>Dostępność usług społecznych w Gminie Morąg</w:t>
            </w:r>
            <w:r w:rsidR="00CA2A10">
              <w:rPr>
                <w:noProof/>
                <w:webHidden/>
              </w:rPr>
              <w:tab/>
            </w:r>
            <w:r w:rsidR="00CA2A10">
              <w:rPr>
                <w:noProof/>
                <w:webHidden/>
              </w:rPr>
              <w:fldChar w:fldCharType="begin"/>
            </w:r>
            <w:r w:rsidR="00CA2A10">
              <w:rPr>
                <w:noProof/>
                <w:webHidden/>
              </w:rPr>
              <w:instrText xml:space="preserve"> PAGEREF _Toc430251338 \h </w:instrText>
            </w:r>
            <w:r w:rsidR="00CA2A10">
              <w:rPr>
                <w:noProof/>
                <w:webHidden/>
              </w:rPr>
            </w:r>
            <w:r w:rsidR="00CA2A10">
              <w:rPr>
                <w:noProof/>
                <w:webHidden/>
              </w:rPr>
              <w:fldChar w:fldCharType="separate"/>
            </w:r>
            <w:r w:rsidR="00CA2A10">
              <w:rPr>
                <w:noProof/>
                <w:webHidden/>
              </w:rPr>
              <w:t>19</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39" w:history="1">
            <w:r w:rsidR="00CA2A10" w:rsidRPr="003C1251">
              <w:rPr>
                <w:rStyle w:val="Hipercze"/>
                <w:noProof/>
              </w:rPr>
              <w:t>2.1.</w:t>
            </w:r>
            <w:r w:rsidR="00CA2A10">
              <w:rPr>
                <w:rFonts w:eastAsiaTheme="minorEastAsia"/>
                <w:noProof/>
                <w:sz w:val="22"/>
                <w:lang w:eastAsia="pl-PL"/>
              </w:rPr>
              <w:tab/>
            </w:r>
            <w:r w:rsidR="00CA2A10" w:rsidRPr="003C1251">
              <w:rPr>
                <w:rStyle w:val="Hipercze"/>
                <w:noProof/>
              </w:rPr>
              <w:t>Oświata i wychowanie</w:t>
            </w:r>
            <w:r w:rsidR="00CA2A10">
              <w:rPr>
                <w:noProof/>
                <w:webHidden/>
              </w:rPr>
              <w:tab/>
            </w:r>
            <w:r w:rsidR="00CA2A10">
              <w:rPr>
                <w:noProof/>
                <w:webHidden/>
              </w:rPr>
              <w:fldChar w:fldCharType="begin"/>
            </w:r>
            <w:r w:rsidR="00CA2A10">
              <w:rPr>
                <w:noProof/>
                <w:webHidden/>
              </w:rPr>
              <w:instrText xml:space="preserve"> PAGEREF _Toc430251339 \h </w:instrText>
            </w:r>
            <w:r w:rsidR="00CA2A10">
              <w:rPr>
                <w:noProof/>
                <w:webHidden/>
              </w:rPr>
            </w:r>
            <w:r w:rsidR="00CA2A10">
              <w:rPr>
                <w:noProof/>
                <w:webHidden/>
              </w:rPr>
              <w:fldChar w:fldCharType="separate"/>
            </w:r>
            <w:r w:rsidR="00CA2A10">
              <w:rPr>
                <w:noProof/>
                <w:webHidden/>
              </w:rPr>
              <w:t>19</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40" w:history="1">
            <w:r w:rsidR="00CA2A10" w:rsidRPr="003C1251">
              <w:rPr>
                <w:rStyle w:val="Hipercze"/>
                <w:noProof/>
              </w:rPr>
              <w:t>2.2.</w:t>
            </w:r>
            <w:r w:rsidR="00CA2A10">
              <w:rPr>
                <w:rFonts w:eastAsiaTheme="minorEastAsia"/>
                <w:noProof/>
                <w:sz w:val="22"/>
                <w:lang w:eastAsia="pl-PL"/>
              </w:rPr>
              <w:tab/>
            </w:r>
            <w:r w:rsidR="00CA2A10" w:rsidRPr="003C1251">
              <w:rPr>
                <w:rStyle w:val="Hipercze"/>
                <w:noProof/>
              </w:rPr>
              <w:t>Kultura</w:t>
            </w:r>
            <w:r w:rsidR="00CA2A10">
              <w:rPr>
                <w:noProof/>
                <w:webHidden/>
              </w:rPr>
              <w:tab/>
            </w:r>
            <w:r w:rsidR="00CA2A10">
              <w:rPr>
                <w:noProof/>
                <w:webHidden/>
              </w:rPr>
              <w:fldChar w:fldCharType="begin"/>
            </w:r>
            <w:r w:rsidR="00CA2A10">
              <w:rPr>
                <w:noProof/>
                <w:webHidden/>
              </w:rPr>
              <w:instrText xml:space="preserve"> PAGEREF _Toc430251340 \h </w:instrText>
            </w:r>
            <w:r w:rsidR="00CA2A10">
              <w:rPr>
                <w:noProof/>
                <w:webHidden/>
              </w:rPr>
            </w:r>
            <w:r w:rsidR="00CA2A10">
              <w:rPr>
                <w:noProof/>
                <w:webHidden/>
              </w:rPr>
              <w:fldChar w:fldCharType="separate"/>
            </w:r>
            <w:r w:rsidR="00CA2A10">
              <w:rPr>
                <w:noProof/>
                <w:webHidden/>
              </w:rPr>
              <w:t>20</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41" w:history="1">
            <w:r w:rsidR="00CA2A10" w:rsidRPr="003C1251">
              <w:rPr>
                <w:rStyle w:val="Hipercze"/>
                <w:noProof/>
              </w:rPr>
              <w:t>2.3.</w:t>
            </w:r>
            <w:r w:rsidR="00CA2A10">
              <w:rPr>
                <w:rFonts w:eastAsiaTheme="minorEastAsia"/>
                <w:noProof/>
                <w:sz w:val="22"/>
                <w:lang w:eastAsia="pl-PL"/>
              </w:rPr>
              <w:tab/>
            </w:r>
            <w:r w:rsidR="00CA2A10" w:rsidRPr="003C1251">
              <w:rPr>
                <w:rStyle w:val="Hipercze"/>
                <w:noProof/>
              </w:rPr>
              <w:t>Opieka zdrowotna</w:t>
            </w:r>
            <w:r w:rsidR="00CA2A10">
              <w:rPr>
                <w:noProof/>
                <w:webHidden/>
              </w:rPr>
              <w:tab/>
            </w:r>
            <w:r w:rsidR="00CA2A10">
              <w:rPr>
                <w:noProof/>
                <w:webHidden/>
              </w:rPr>
              <w:fldChar w:fldCharType="begin"/>
            </w:r>
            <w:r w:rsidR="00CA2A10">
              <w:rPr>
                <w:noProof/>
                <w:webHidden/>
              </w:rPr>
              <w:instrText xml:space="preserve"> PAGEREF _Toc430251341 \h </w:instrText>
            </w:r>
            <w:r w:rsidR="00CA2A10">
              <w:rPr>
                <w:noProof/>
                <w:webHidden/>
              </w:rPr>
            </w:r>
            <w:r w:rsidR="00CA2A10">
              <w:rPr>
                <w:noProof/>
                <w:webHidden/>
              </w:rPr>
              <w:fldChar w:fldCharType="separate"/>
            </w:r>
            <w:r w:rsidR="00CA2A10">
              <w:rPr>
                <w:noProof/>
                <w:webHidden/>
              </w:rPr>
              <w:t>22</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42" w:history="1">
            <w:r w:rsidR="00CA2A10" w:rsidRPr="003C1251">
              <w:rPr>
                <w:rStyle w:val="Hipercze"/>
                <w:noProof/>
              </w:rPr>
              <w:t>2.4.</w:t>
            </w:r>
            <w:r w:rsidR="00CA2A10">
              <w:rPr>
                <w:rFonts w:eastAsiaTheme="minorEastAsia"/>
                <w:noProof/>
                <w:sz w:val="22"/>
                <w:lang w:eastAsia="pl-PL"/>
              </w:rPr>
              <w:tab/>
            </w:r>
            <w:r w:rsidR="00CA2A10" w:rsidRPr="003C1251">
              <w:rPr>
                <w:rStyle w:val="Hipercze"/>
                <w:noProof/>
              </w:rPr>
              <w:t>Pomoc społeczna</w:t>
            </w:r>
            <w:r w:rsidR="00CA2A10">
              <w:rPr>
                <w:noProof/>
                <w:webHidden/>
              </w:rPr>
              <w:tab/>
            </w:r>
            <w:r w:rsidR="00CA2A10">
              <w:rPr>
                <w:noProof/>
                <w:webHidden/>
              </w:rPr>
              <w:fldChar w:fldCharType="begin"/>
            </w:r>
            <w:r w:rsidR="00CA2A10">
              <w:rPr>
                <w:noProof/>
                <w:webHidden/>
              </w:rPr>
              <w:instrText xml:space="preserve"> PAGEREF _Toc430251342 \h </w:instrText>
            </w:r>
            <w:r w:rsidR="00CA2A10">
              <w:rPr>
                <w:noProof/>
                <w:webHidden/>
              </w:rPr>
            </w:r>
            <w:r w:rsidR="00CA2A10">
              <w:rPr>
                <w:noProof/>
                <w:webHidden/>
              </w:rPr>
              <w:fldChar w:fldCharType="separate"/>
            </w:r>
            <w:r w:rsidR="00CA2A10">
              <w:rPr>
                <w:noProof/>
                <w:webHidden/>
              </w:rPr>
              <w:t>22</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43" w:history="1">
            <w:r w:rsidR="00CA2A10" w:rsidRPr="003C1251">
              <w:rPr>
                <w:rStyle w:val="Hipercze"/>
                <w:noProof/>
              </w:rPr>
              <w:t>2.5.</w:t>
            </w:r>
            <w:r w:rsidR="00CA2A10">
              <w:rPr>
                <w:rFonts w:eastAsiaTheme="minorEastAsia"/>
                <w:noProof/>
                <w:sz w:val="22"/>
                <w:lang w:eastAsia="pl-PL"/>
              </w:rPr>
              <w:tab/>
            </w:r>
            <w:r w:rsidR="00CA2A10" w:rsidRPr="003C1251">
              <w:rPr>
                <w:rStyle w:val="Hipercze"/>
                <w:noProof/>
              </w:rPr>
              <w:t>Bezpieczeństwo publiczne</w:t>
            </w:r>
            <w:r w:rsidR="00CA2A10">
              <w:rPr>
                <w:noProof/>
                <w:webHidden/>
              </w:rPr>
              <w:tab/>
            </w:r>
            <w:r w:rsidR="00CA2A10">
              <w:rPr>
                <w:noProof/>
                <w:webHidden/>
              </w:rPr>
              <w:fldChar w:fldCharType="begin"/>
            </w:r>
            <w:r w:rsidR="00CA2A10">
              <w:rPr>
                <w:noProof/>
                <w:webHidden/>
              </w:rPr>
              <w:instrText xml:space="preserve"> PAGEREF _Toc430251343 \h </w:instrText>
            </w:r>
            <w:r w:rsidR="00CA2A10">
              <w:rPr>
                <w:noProof/>
                <w:webHidden/>
              </w:rPr>
            </w:r>
            <w:r w:rsidR="00CA2A10">
              <w:rPr>
                <w:noProof/>
                <w:webHidden/>
              </w:rPr>
              <w:fldChar w:fldCharType="separate"/>
            </w:r>
            <w:r w:rsidR="00CA2A10">
              <w:rPr>
                <w:noProof/>
                <w:webHidden/>
              </w:rPr>
              <w:t>24</w:t>
            </w:r>
            <w:r w:rsidR="00CA2A10">
              <w:rPr>
                <w:noProof/>
                <w:webHidden/>
              </w:rPr>
              <w:fldChar w:fldCharType="end"/>
            </w:r>
          </w:hyperlink>
        </w:p>
        <w:p w:rsidR="00CA2A10" w:rsidRDefault="00743463">
          <w:pPr>
            <w:pStyle w:val="Spistreci1"/>
            <w:rPr>
              <w:rFonts w:eastAsiaTheme="minorEastAsia"/>
              <w:noProof/>
              <w:sz w:val="22"/>
              <w:lang w:eastAsia="pl-PL"/>
            </w:rPr>
          </w:pPr>
          <w:hyperlink w:anchor="_Toc430251344" w:history="1">
            <w:r w:rsidR="00CA2A10" w:rsidRPr="003C1251">
              <w:rPr>
                <w:rStyle w:val="Hipercze"/>
                <w:noProof/>
              </w:rPr>
              <w:t>3.</w:t>
            </w:r>
            <w:r w:rsidR="00CA2A10">
              <w:rPr>
                <w:rFonts w:eastAsiaTheme="minorEastAsia"/>
                <w:noProof/>
                <w:sz w:val="22"/>
                <w:lang w:eastAsia="pl-PL"/>
              </w:rPr>
              <w:tab/>
            </w:r>
            <w:r w:rsidR="00CA2A10" w:rsidRPr="003C1251">
              <w:rPr>
                <w:rStyle w:val="Hipercze"/>
                <w:noProof/>
              </w:rPr>
              <w:t>Aktywność społeczna mieszkańców Gminy Morąg</w:t>
            </w:r>
            <w:r w:rsidR="00CA2A10">
              <w:rPr>
                <w:noProof/>
                <w:webHidden/>
              </w:rPr>
              <w:tab/>
            </w:r>
            <w:r w:rsidR="00CA2A10">
              <w:rPr>
                <w:noProof/>
                <w:webHidden/>
              </w:rPr>
              <w:fldChar w:fldCharType="begin"/>
            </w:r>
            <w:r w:rsidR="00CA2A10">
              <w:rPr>
                <w:noProof/>
                <w:webHidden/>
              </w:rPr>
              <w:instrText xml:space="preserve"> PAGEREF _Toc430251344 \h </w:instrText>
            </w:r>
            <w:r w:rsidR="00CA2A10">
              <w:rPr>
                <w:noProof/>
                <w:webHidden/>
              </w:rPr>
            </w:r>
            <w:r w:rsidR="00CA2A10">
              <w:rPr>
                <w:noProof/>
                <w:webHidden/>
              </w:rPr>
              <w:fldChar w:fldCharType="separate"/>
            </w:r>
            <w:r w:rsidR="00CA2A10">
              <w:rPr>
                <w:noProof/>
                <w:webHidden/>
              </w:rPr>
              <w:t>26</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45" w:history="1">
            <w:r w:rsidR="00CA2A10" w:rsidRPr="003C1251">
              <w:rPr>
                <w:rStyle w:val="Hipercze"/>
                <w:noProof/>
              </w:rPr>
              <w:t>3.1.</w:t>
            </w:r>
            <w:r w:rsidR="00CA2A10">
              <w:rPr>
                <w:rFonts w:eastAsiaTheme="minorEastAsia"/>
                <w:noProof/>
                <w:sz w:val="22"/>
                <w:lang w:eastAsia="pl-PL"/>
              </w:rPr>
              <w:tab/>
            </w:r>
            <w:r w:rsidR="00CA2A10" w:rsidRPr="003C1251">
              <w:rPr>
                <w:rStyle w:val="Hipercze"/>
                <w:noProof/>
              </w:rPr>
              <w:t>Organizacje pozarządowe i aktywność lokalnych społeczności</w:t>
            </w:r>
            <w:r w:rsidR="00CA2A10">
              <w:rPr>
                <w:noProof/>
                <w:webHidden/>
              </w:rPr>
              <w:tab/>
            </w:r>
            <w:r w:rsidR="00CA2A10">
              <w:rPr>
                <w:noProof/>
                <w:webHidden/>
              </w:rPr>
              <w:fldChar w:fldCharType="begin"/>
            </w:r>
            <w:r w:rsidR="00CA2A10">
              <w:rPr>
                <w:noProof/>
                <w:webHidden/>
              </w:rPr>
              <w:instrText xml:space="preserve"> PAGEREF _Toc430251345 \h </w:instrText>
            </w:r>
            <w:r w:rsidR="00CA2A10">
              <w:rPr>
                <w:noProof/>
                <w:webHidden/>
              </w:rPr>
            </w:r>
            <w:r w:rsidR="00CA2A10">
              <w:rPr>
                <w:noProof/>
                <w:webHidden/>
              </w:rPr>
              <w:fldChar w:fldCharType="separate"/>
            </w:r>
            <w:r w:rsidR="00CA2A10">
              <w:rPr>
                <w:noProof/>
                <w:webHidden/>
              </w:rPr>
              <w:t>26</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46" w:history="1">
            <w:r w:rsidR="00CA2A10" w:rsidRPr="003C1251">
              <w:rPr>
                <w:rStyle w:val="Hipercze"/>
                <w:noProof/>
              </w:rPr>
              <w:t>3.2.</w:t>
            </w:r>
            <w:r w:rsidR="00CA2A10">
              <w:rPr>
                <w:rFonts w:eastAsiaTheme="minorEastAsia"/>
                <w:noProof/>
                <w:sz w:val="22"/>
                <w:lang w:eastAsia="pl-PL"/>
              </w:rPr>
              <w:tab/>
            </w:r>
            <w:r w:rsidR="00CA2A10" w:rsidRPr="003C1251">
              <w:rPr>
                <w:rStyle w:val="Hipercze"/>
                <w:noProof/>
              </w:rPr>
              <w:t>Współpraca gminy z organizacjami pozarządowymi</w:t>
            </w:r>
            <w:r w:rsidR="00CA2A10">
              <w:rPr>
                <w:noProof/>
                <w:webHidden/>
              </w:rPr>
              <w:tab/>
            </w:r>
            <w:r w:rsidR="00CA2A10">
              <w:rPr>
                <w:noProof/>
                <w:webHidden/>
              </w:rPr>
              <w:fldChar w:fldCharType="begin"/>
            </w:r>
            <w:r w:rsidR="00CA2A10">
              <w:rPr>
                <w:noProof/>
                <w:webHidden/>
              </w:rPr>
              <w:instrText xml:space="preserve"> PAGEREF _Toc430251346 \h </w:instrText>
            </w:r>
            <w:r w:rsidR="00CA2A10">
              <w:rPr>
                <w:noProof/>
                <w:webHidden/>
              </w:rPr>
            </w:r>
            <w:r w:rsidR="00CA2A10">
              <w:rPr>
                <w:noProof/>
                <w:webHidden/>
              </w:rPr>
              <w:fldChar w:fldCharType="separate"/>
            </w:r>
            <w:r w:rsidR="00CA2A10">
              <w:rPr>
                <w:noProof/>
                <w:webHidden/>
              </w:rPr>
              <w:t>27</w:t>
            </w:r>
            <w:r w:rsidR="00CA2A10">
              <w:rPr>
                <w:noProof/>
                <w:webHidden/>
              </w:rPr>
              <w:fldChar w:fldCharType="end"/>
            </w:r>
          </w:hyperlink>
        </w:p>
        <w:p w:rsidR="00CA2A10" w:rsidRDefault="00743463">
          <w:pPr>
            <w:pStyle w:val="Spistreci1"/>
            <w:rPr>
              <w:rFonts w:eastAsiaTheme="minorEastAsia"/>
              <w:noProof/>
              <w:sz w:val="22"/>
              <w:lang w:eastAsia="pl-PL"/>
            </w:rPr>
          </w:pPr>
          <w:hyperlink w:anchor="_Toc430251347" w:history="1">
            <w:r w:rsidR="00CA2A10" w:rsidRPr="003C1251">
              <w:rPr>
                <w:rStyle w:val="Hipercze"/>
                <w:noProof/>
              </w:rPr>
              <w:t>4.</w:t>
            </w:r>
            <w:r w:rsidR="00CA2A10">
              <w:rPr>
                <w:rFonts w:eastAsiaTheme="minorEastAsia"/>
                <w:noProof/>
                <w:sz w:val="22"/>
                <w:lang w:eastAsia="pl-PL"/>
              </w:rPr>
              <w:tab/>
            </w:r>
            <w:r w:rsidR="00CA2A10" w:rsidRPr="003C1251">
              <w:rPr>
                <w:rStyle w:val="Hipercze"/>
                <w:noProof/>
              </w:rPr>
              <w:t>Wyzwania lokalnej polityki społecznej</w:t>
            </w:r>
            <w:r w:rsidR="00CA2A10">
              <w:rPr>
                <w:noProof/>
                <w:webHidden/>
              </w:rPr>
              <w:tab/>
            </w:r>
            <w:r w:rsidR="00CA2A10">
              <w:rPr>
                <w:noProof/>
                <w:webHidden/>
              </w:rPr>
              <w:fldChar w:fldCharType="begin"/>
            </w:r>
            <w:r w:rsidR="00CA2A10">
              <w:rPr>
                <w:noProof/>
                <w:webHidden/>
              </w:rPr>
              <w:instrText xml:space="preserve"> PAGEREF _Toc430251347 \h </w:instrText>
            </w:r>
            <w:r w:rsidR="00CA2A10">
              <w:rPr>
                <w:noProof/>
                <w:webHidden/>
              </w:rPr>
            </w:r>
            <w:r w:rsidR="00CA2A10">
              <w:rPr>
                <w:noProof/>
                <w:webHidden/>
              </w:rPr>
              <w:fldChar w:fldCharType="separate"/>
            </w:r>
            <w:r w:rsidR="00CA2A10">
              <w:rPr>
                <w:noProof/>
                <w:webHidden/>
              </w:rPr>
              <w:t>28</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48" w:history="1">
            <w:r w:rsidR="00CA2A10" w:rsidRPr="003C1251">
              <w:rPr>
                <w:rStyle w:val="Hipercze"/>
                <w:noProof/>
              </w:rPr>
              <w:t>4.1.</w:t>
            </w:r>
            <w:r w:rsidR="00CA2A10">
              <w:rPr>
                <w:rFonts w:eastAsiaTheme="minorEastAsia"/>
                <w:noProof/>
                <w:sz w:val="22"/>
                <w:lang w:eastAsia="pl-PL"/>
              </w:rPr>
              <w:tab/>
            </w:r>
            <w:r w:rsidR="00CA2A10" w:rsidRPr="003C1251">
              <w:rPr>
                <w:rStyle w:val="Hipercze"/>
                <w:noProof/>
              </w:rPr>
              <w:t>Główne problemy społeczne w ujęciu pomocy społecznej</w:t>
            </w:r>
            <w:r w:rsidR="00CA2A10">
              <w:rPr>
                <w:noProof/>
                <w:webHidden/>
              </w:rPr>
              <w:tab/>
            </w:r>
            <w:r w:rsidR="00CA2A10">
              <w:rPr>
                <w:noProof/>
                <w:webHidden/>
              </w:rPr>
              <w:fldChar w:fldCharType="begin"/>
            </w:r>
            <w:r w:rsidR="00CA2A10">
              <w:rPr>
                <w:noProof/>
                <w:webHidden/>
              </w:rPr>
              <w:instrText xml:space="preserve"> PAGEREF _Toc430251348 \h </w:instrText>
            </w:r>
            <w:r w:rsidR="00CA2A10">
              <w:rPr>
                <w:noProof/>
                <w:webHidden/>
              </w:rPr>
            </w:r>
            <w:r w:rsidR="00CA2A10">
              <w:rPr>
                <w:noProof/>
                <w:webHidden/>
              </w:rPr>
              <w:fldChar w:fldCharType="separate"/>
            </w:r>
            <w:r w:rsidR="00CA2A10">
              <w:rPr>
                <w:noProof/>
                <w:webHidden/>
              </w:rPr>
              <w:t>28</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49" w:history="1">
            <w:r w:rsidR="00CA2A10" w:rsidRPr="003C1251">
              <w:rPr>
                <w:rStyle w:val="Hipercze"/>
                <w:noProof/>
              </w:rPr>
              <w:t>4.2.</w:t>
            </w:r>
            <w:r w:rsidR="00CA2A10">
              <w:rPr>
                <w:rFonts w:eastAsiaTheme="minorEastAsia"/>
                <w:noProof/>
                <w:sz w:val="22"/>
                <w:lang w:eastAsia="pl-PL"/>
              </w:rPr>
              <w:tab/>
            </w:r>
            <w:r w:rsidR="00CA2A10" w:rsidRPr="003C1251">
              <w:rPr>
                <w:rStyle w:val="Hipercze"/>
                <w:noProof/>
              </w:rPr>
              <w:t>Bezrobocie</w:t>
            </w:r>
            <w:r w:rsidR="00CA2A10">
              <w:rPr>
                <w:noProof/>
                <w:webHidden/>
              </w:rPr>
              <w:tab/>
            </w:r>
            <w:r w:rsidR="00CA2A10">
              <w:rPr>
                <w:noProof/>
                <w:webHidden/>
              </w:rPr>
              <w:fldChar w:fldCharType="begin"/>
            </w:r>
            <w:r w:rsidR="00CA2A10">
              <w:rPr>
                <w:noProof/>
                <w:webHidden/>
              </w:rPr>
              <w:instrText xml:space="preserve"> PAGEREF _Toc430251349 \h </w:instrText>
            </w:r>
            <w:r w:rsidR="00CA2A10">
              <w:rPr>
                <w:noProof/>
                <w:webHidden/>
              </w:rPr>
            </w:r>
            <w:r w:rsidR="00CA2A10">
              <w:rPr>
                <w:noProof/>
                <w:webHidden/>
              </w:rPr>
              <w:fldChar w:fldCharType="separate"/>
            </w:r>
            <w:r w:rsidR="00CA2A10">
              <w:rPr>
                <w:noProof/>
                <w:webHidden/>
              </w:rPr>
              <w:t>30</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50" w:history="1">
            <w:r w:rsidR="00CA2A10" w:rsidRPr="003C1251">
              <w:rPr>
                <w:rStyle w:val="Hipercze"/>
                <w:noProof/>
              </w:rPr>
              <w:t>4.3.</w:t>
            </w:r>
            <w:r w:rsidR="00CA2A10">
              <w:rPr>
                <w:rFonts w:eastAsiaTheme="minorEastAsia"/>
                <w:noProof/>
                <w:sz w:val="22"/>
                <w:lang w:eastAsia="pl-PL"/>
              </w:rPr>
              <w:tab/>
            </w:r>
            <w:r w:rsidR="00CA2A10" w:rsidRPr="003C1251">
              <w:rPr>
                <w:rStyle w:val="Hipercze"/>
                <w:noProof/>
              </w:rPr>
              <w:t>Uzależnienia</w:t>
            </w:r>
            <w:r w:rsidR="00CA2A10">
              <w:rPr>
                <w:noProof/>
                <w:webHidden/>
              </w:rPr>
              <w:tab/>
            </w:r>
            <w:r w:rsidR="00CA2A10">
              <w:rPr>
                <w:noProof/>
                <w:webHidden/>
              </w:rPr>
              <w:fldChar w:fldCharType="begin"/>
            </w:r>
            <w:r w:rsidR="00CA2A10">
              <w:rPr>
                <w:noProof/>
                <w:webHidden/>
              </w:rPr>
              <w:instrText xml:space="preserve"> PAGEREF _Toc430251350 \h </w:instrText>
            </w:r>
            <w:r w:rsidR="00CA2A10">
              <w:rPr>
                <w:noProof/>
                <w:webHidden/>
              </w:rPr>
            </w:r>
            <w:r w:rsidR="00CA2A10">
              <w:rPr>
                <w:noProof/>
                <w:webHidden/>
              </w:rPr>
              <w:fldChar w:fldCharType="separate"/>
            </w:r>
            <w:r w:rsidR="00CA2A10">
              <w:rPr>
                <w:noProof/>
                <w:webHidden/>
              </w:rPr>
              <w:t>33</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51" w:history="1">
            <w:r w:rsidR="00CA2A10" w:rsidRPr="003C1251">
              <w:rPr>
                <w:rStyle w:val="Hipercze"/>
                <w:noProof/>
              </w:rPr>
              <w:t>4.4.</w:t>
            </w:r>
            <w:r w:rsidR="00CA2A10">
              <w:rPr>
                <w:rFonts w:eastAsiaTheme="minorEastAsia"/>
                <w:noProof/>
                <w:sz w:val="22"/>
                <w:lang w:eastAsia="pl-PL"/>
              </w:rPr>
              <w:tab/>
            </w:r>
            <w:r w:rsidR="00CA2A10" w:rsidRPr="003C1251">
              <w:rPr>
                <w:rStyle w:val="Hipercze"/>
                <w:noProof/>
              </w:rPr>
              <w:t>Przemoc w rodzinie</w:t>
            </w:r>
            <w:r w:rsidR="00CA2A10">
              <w:rPr>
                <w:noProof/>
                <w:webHidden/>
              </w:rPr>
              <w:tab/>
            </w:r>
            <w:r w:rsidR="00CA2A10">
              <w:rPr>
                <w:noProof/>
                <w:webHidden/>
              </w:rPr>
              <w:fldChar w:fldCharType="begin"/>
            </w:r>
            <w:r w:rsidR="00CA2A10">
              <w:rPr>
                <w:noProof/>
                <w:webHidden/>
              </w:rPr>
              <w:instrText xml:space="preserve"> PAGEREF _Toc430251351 \h </w:instrText>
            </w:r>
            <w:r w:rsidR="00CA2A10">
              <w:rPr>
                <w:noProof/>
                <w:webHidden/>
              </w:rPr>
            </w:r>
            <w:r w:rsidR="00CA2A10">
              <w:rPr>
                <w:noProof/>
                <w:webHidden/>
              </w:rPr>
              <w:fldChar w:fldCharType="separate"/>
            </w:r>
            <w:r w:rsidR="00CA2A10">
              <w:rPr>
                <w:noProof/>
                <w:webHidden/>
              </w:rPr>
              <w:t>34</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52" w:history="1">
            <w:r w:rsidR="00CA2A10" w:rsidRPr="003C1251">
              <w:rPr>
                <w:rStyle w:val="Hipercze"/>
                <w:noProof/>
              </w:rPr>
              <w:t>4.5.</w:t>
            </w:r>
            <w:r w:rsidR="00CA2A10">
              <w:rPr>
                <w:rFonts w:eastAsiaTheme="minorEastAsia"/>
                <w:noProof/>
                <w:sz w:val="22"/>
                <w:lang w:eastAsia="pl-PL"/>
              </w:rPr>
              <w:tab/>
            </w:r>
            <w:r w:rsidR="00CA2A10" w:rsidRPr="003C1251">
              <w:rPr>
                <w:rStyle w:val="Hipercze"/>
                <w:noProof/>
              </w:rPr>
              <w:t>Potrzeby i problemy społeczne z perspektywy lokalnych liderów</w:t>
            </w:r>
            <w:r w:rsidR="00CA2A10">
              <w:rPr>
                <w:noProof/>
                <w:webHidden/>
              </w:rPr>
              <w:tab/>
            </w:r>
            <w:r w:rsidR="00CA2A10">
              <w:rPr>
                <w:noProof/>
                <w:webHidden/>
              </w:rPr>
              <w:fldChar w:fldCharType="begin"/>
            </w:r>
            <w:r w:rsidR="00CA2A10">
              <w:rPr>
                <w:noProof/>
                <w:webHidden/>
              </w:rPr>
              <w:instrText xml:space="preserve"> PAGEREF _Toc430251352 \h </w:instrText>
            </w:r>
            <w:r w:rsidR="00CA2A10">
              <w:rPr>
                <w:noProof/>
                <w:webHidden/>
              </w:rPr>
            </w:r>
            <w:r w:rsidR="00CA2A10">
              <w:rPr>
                <w:noProof/>
                <w:webHidden/>
              </w:rPr>
              <w:fldChar w:fldCharType="separate"/>
            </w:r>
            <w:r w:rsidR="00CA2A10">
              <w:rPr>
                <w:noProof/>
                <w:webHidden/>
              </w:rPr>
              <w:t>35</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53" w:history="1">
            <w:r w:rsidR="00CA2A10" w:rsidRPr="003C1251">
              <w:rPr>
                <w:rStyle w:val="Hipercze"/>
                <w:noProof/>
              </w:rPr>
              <w:t>4.6.</w:t>
            </w:r>
            <w:r w:rsidR="00CA2A10">
              <w:rPr>
                <w:rFonts w:eastAsiaTheme="minorEastAsia"/>
                <w:noProof/>
                <w:sz w:val="22"/>
                <w:lang w:eastAsia="pl-PL"/>
              </w:rPr>
              <w:tab/>
            </w:r>
            <w:r w:rsidR="00CA2A10" w:rsidRPr="003C1251">
              <w:rPr>
                <w:rStyle w:val="Hipercze"/>
                <w:noProof/>
              </w:rPr>
              <w:t>Wyzwania lokalnej polityki społecznej w świetle wniosków z diagnozy</w:t>
            </w:r>
            <w:r w:rsidR="00CA2A10">
              <w:rPr>
                <w:noProof/>
                <w:webHidden/>
              </w:rPr>
              <w:tab/>
            </w:r>
            <w:r w:rsidR="00CA2A10">
              <w:rPr>
                <w:noProof/>
                <w:webHidden/>
              </w:rPr>
              <w:fldChar w:fldCharType="begin"/>
            </w:r>
            <w:r w:rsidR="00CA2A10">
              <w:rPr>
                <w:noProof/>
                <w:webHidden/>
              </w:rPr>
              <w:instrText xml:space="preserve"> PAGEREF _Toc430251353 \h </w:instrText>
            </w:r>
            <w:r w:rsidR="00CA2A10">
              <w:rPr>
                <w:noProof/>
                <w:webHidden/>
              </w:rPr>
            </w:r>
            <w:r w:rsidR="00CA2A10">
              <w:rPr>
                <w:noProof/>
                <w:webHidden/>
              </w:rPr>
              <w:fldChar w:fldCharType="separate"/>
            </w:r>
            <w:r w:rsidR="00CA2A10">
              <w:rPr>
                <w:noProof/>
                <w:webHidden/>
              </w:rPr>
              <w:t>38</w:t>
            </w:r>
            <w:r w:rsidR="00CA2A10">
              <w:rPr>
                <w:noProof/>
                <w:webHidden/>
              </w:rPr>
              <w:fldChar w:fldCharType="end"/>
            </w:r>
          </w:hyperlink>
        </w:p>
        <w:p w:rsidR="00CA2A10" w:rsidRDefault="00743463">
          <w:pPr>
            <w:pStyle w:val="Spistreci1"/>
            <w:rPr>
              <w:rFonts w:eastAsiaTheme="minorEastAsia"/>
              <w:noProof/>
              <w:sz w:val="22"/>
              <w:lang w:eastAsia="pl-PL"/>
            </w:rPr>
          </w:pPr>
          <w:hyperlink w:anchor="_Toc430251354" w:history="1">
            <w:r w:rsidR="00CA2A10" w:rsidRPr="003C1251">
              <w:rPr>
                <w:rStyle w:val="Hipercze"/>
                <w:noProof/>
              </w:rPr>
              <w:t>5.</w:t>
            </w:r>
            <w:r w:rsidR="00CA2A10">
              <w:rPr>
                <w:rFonts w:eastAsiaTheme="minorEastAsia"/>
                <w:noProof/>
                <w:sz w:val="22"/>
                <w:lang w:eastAsia="pl-PL"/>
              </w:rPr>
              <w:tab/>
            </w:r>
            <w:r w:rsidR="00CA2A10" w:rsidRPr="003C1251">
              <w:rPr>
                <w:rStyle w:val="Hipercze"/>
                <w:noProof/>
              </w:rPr>
              <w:t>Podstawowe założenia realizacyjne strategii</w:t>
            </w:r>
            <w:r w:rsidR="00CA2A10">
              <w:rPr>
                <w:noProof/>
                <w:webHidden/>
              </w:rPr>
              <w:tab/>
            </w:r>
            <w:r w:rsidR="00CA2A10">
              <w:rPr>
                <w:noProof/>
                <w:webHidden/>
              </w:rPr>
              <w:fldChar w:fldCharType="begin"/>
            </w:r>
            <w:r w:rsidR="00CA2A10">
              <w:rPr>
                <w:noProof/>
                <w:webHidden/>
              </w:rPr>
              <w:instrText xml:space="preserve"> PAGEREF _Toc430251354 \h </w:instrText>
            </w:r>
            <w:r w:rsidR="00CA2A10">
              <w:rPr>
                <w:noProof/>
                <w:webHidden/>
              </w:rPr>
            </w:r>
            <w:r w:rsidR="00CA2A10">
              <w:rPr>
                <w:noProof/>
                <w:webHidden/>
              </w:rPr>
              <w:fldChar w:fldCharType="separate"/>
            </w:r>
            <w:r w:rsidR="00CA2A10">
              <w:rPr>
                <w:noProof/>
                <w:webHidden/>
              </w:rPr>
              <w:t>39</w:t>
            </w:r>
            <w:r w:rsidR="00CA2A10">
              <w:rPr>
                <w:noProof/>
                <w:webHidden/>
              </w:rPr>
              <w:fldChar w:fldCharType="end"/>
            </w:r>
          </w:hyperlink>
        </w:p>
        <w:p w:rsidR="00CA2A10" w:rsidRDefault="00743463">
          <w:pPr>
            <w:pStyle w:val="Spistreci1"/>
            <w:rPr>
              <w:rFonts w:eastAsiaTheme="minorEastAsia"/>
              <w:noProof/>
              <w:sz w:val="22"/>
              <w:lang w:eastAsia="pl-PL"/>
            </w:rPr>
          </w:pPr>
          <w:hyperlink w:anchor="_Toc430251355" w:history="1">
            <w:r w:rsidR="00CA2A10" w:rsidRPr="003C1251">
              <w:rPr>
                <w:rStyle w:val="Hipercze"/>
                <w:noProof/>
              </w:rPr>
              <w:t>6.</w:t>
            </w:r>
            <w:r w:rsidR="00CA2A10">
              <w:rPr>
                <w:rFonts w:eastAsiaTheme="minorEastAsia"/>
                <w:noProof/>
                <w:sz w:val="22"/>
                <w:lang w:eastAsia="pl-PL"/>
              </w:rPr>
              <w:tab/>
            </w:r>
            <w:r w:rsidR="00CA2A10" w:rsidRPr="003C1251">
              <w:rPr>
                <w:rStyle w:val="Hipercze"/>
                <w:noProof/>
              </w:rPr>
              <w:t>Strategiczna wizja zmian</w:t>
            </w:r>
            <w:r w:rsidR="00CA2A10">
              <w:rPr>
                <w:noProof/>
                <w:webHidden/>
              </w:rPr>
              <w:tab/>
            </w:r>
            <w:r w:rsidR="00CA2A10">
              <w:rPr>
                <w:noProof/>
                <w:webHidden/>
              </w:rPr>
              <w:fldChar w:fldCharType="begin"/>
            </w:r>
            <w:r w:rsidR="00CA2A10">
              <w:rPr>
                <w:noProof/>
                <w:webHidden/>
              </w:rPr>
              <w:instrText xml:space="preserve"> PAGEREF _Toc430251355 \h </w:instrText>
            </w:r>
            <w:r w:rsidR="00CA2A10">
              <w:rPr>
                <w:noProof/>
                <w:webHidden/>
              </w:rPr>
            </w:r>
            <w:r w:rsidR="00CA2A10">
              <w:rPr>
                <w:noProof/>
                <w:webHidden/>
              </w:rPr>
              <w:fldChar w:fldCharType="separate"/>
            </w:r>
            <w:r w:rsidR="00CA2A10">
              <w:rPr>
                <w:noProof/>
                <w:webHidden/>
              </w:rPr>
              <w:t>42</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56" w:history="1">
            <w:r w:rsidR="00CA2A10" w:rsidRPr="003C1251">
              <w:rPr>
                <w:rStyle w:val="Hipercze"/>
                <w:noProof/>
              </w:rPr>
              <w:t>Priorytet I. Wspieranie aktywności zawodowej i przedsiębiorczości mieszkańców</w:t>
            </w:r>
            <w:r w:rsidR="00CA2A10">
              <w:rPr>
                <w:noProof/>
                <w:webHidden/>
              </w:rPr>
              <w:tab/>
            </w:r>
            <w:r w:rsidR="00CA2A10">
              <w:rPr>
                <w:noProof/>
                <w:webHidden/>
              </w:rPr>
              <w:fldChar w:fldCharType="begin"/>
            </w:r>
            <w:r w:rsidR="00CA2A10">
              <w:rPr>
                <w:noProof/>
                <w:webHidden/>
              </w:rPr>
              <w:instrText xml:space="preserve"> PAGEREF _Toc430251356 \h </w:instrText>
            </w:r>
            <w:r w:rsidR="00CA2A10">
              <w:rPr>
                <w:noProof/>
                <w:webHidden/>
              </w:rPr>
            </w:r>
            <w:r w:rsidR="00CA2A10">
              <w:rPr>
                <w:noProof/>
                <w:webHidden/>
              </w:rPr>
              <w:fldChar w:fldCharType="separate"/>
            </w:r>
            <w:r w:rsidR="00CA2A10">
              <w:rPr>
                <w:noProof/>
                <w:webHidden/>
              </w:rPr>
              <w:t>43</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57" w:history="1">
            <w:r w:rsidR="00CA2A10" w:rsidRPr="003C1251">
              <w:rPr>
                <w:rStyle w:val="Hipercze"/>
                <w:noProof/>
              </w:rPr>
              <w:t>Priorytet II. Zapobieganie ubóstwu, problemom mieszkaniowym i bezdomności</w:t>
            </w:r>
            <w:r w:rsidR="00CA2A10">
              <w:rPr>
                <w:noProof/>
                <w:webHidden/>
              </w:rPr>
              <w:tab/>
            </w:r>
            <w:r w:rsidR="00CA2A10">
              <w:rPr>
                <w:noProof/>
                <w:webHidden/>
              </w:rPr>
              <w:fldChar w:fldCharType="begin"/>
            </w:r>
            <w:r w:rsidR="00CA2A10">
              <w:rPr>
                <w:noProof/>
                <w:webHidden/>
              </w:rPr>
              <w:instrText xml:space="preserve"> PAGEREF _Toc430251357 \h </w:instrText>
            </w:r>
            <w:r w:rsidR="00CA2A10">
              <w:rPr>
                <w:noProof/>
                <w:webHidden/>
              </w:rPr>
            </w:r>
            <w:r w:rsidR="00CA2A10">
              <w:rPr>
                <w:noProof/>
                <w:webHidden/>
              </w:rPr>
              <w:fldChar w:fldCharType="separate"/>
            </w:r>
            <w:r w:rsidR="00CA2A10">
              <w:rPr>
                <w:noProof/>
                <w:webHidden/>
              </w:rPr>
              <w:t>45</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58" w:history="1">
            <w:r w:rsidR="00CA2A10" w:rsidRPr="003C1251">
              <w:rPr>
                <w:rStyle w:val="Hipercze"/>
                <w:noProof/>
              </w:rPr>
              <w:t>Priorytet III. Wspomaganie rodziny w wypełnianiu podstawowych funkcji</w:t>
            </w:r>
            <w:r w:rsidR="00CA2A10">
              <w:rPr>
                <w:noProof/>
                <w:webHidden/>
              </w:rPr>
              <w:tab/>
            </w:r>
            <w:r w:rsidR="00CA2A10">
              <w:rPr>
                <w:noProof/>
                <w:webHidden/>
              </w:rPr>
              <w:fldChar w:fldCharType="begin"/>
            </w:r>
            <w:r w:rsidR="00CA2A10">
              <w:rPr>
                <w:noProof/>
                <w:webHidden/>
              </w:rPr>
              <w:instrText xml:space="preserve"> PAGEREF _Toc430251358 \h </w:instrText>
            </w:r>
            <w:r w:rsidR="00CA2A10">
              <w:rPr>
                <w:noProof/>
                <w:webHidden/>
              </w:rPr>
            </w:r>
            <w:r w:rsidR="00CA2A10">
              <w:rPr>
                <w:noProof/>
                <w:webHidden/>
              </w:rPr>
              <w:fldChar w:fldCharType="separate"/>
            </w:r>
            <w:r w:rsidR="00CA2A10">
              <w:rPr>
                <w:noProof/>
                <w:webHidden/>
              </w:rPr>
              <w:t>46</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59" w:history="1">
            <w:r w:rsidR="00CA2A10" w:rsidRPr="003C1251">
              <w:rPr>
                <w:rStyle w:val="Hipercze"/>
                <w:noProof/>
              </w:rPr>
              <w:t>Priorytet IV. Wspieranie rozwoju dzieci i młodzieży</w:t>
            </w:r>
            <w:r w:rsidR="00CA2A10">
              <w:rPr>
                <w:noProof/>
                <w:webHidden/>
              </w:rPr>
              <w:tab/>
            </w:r>
            <w:r w:rsidR="00CA2A10">
              <w:rPr>
                <w:noProof/>
                <w:webHidden/>
              </w:rPr>
              <w:fldChar w:fldCharType="begin"/>
            </w:r>
            <w:r w:rsidR="00CA2A10">
              <w:rPr>
                <w:noProof/>
                <w:webHidden/>
              </w:rPr>
              <w:instrText xml:space="preserve"> PAGEREF _Toc430251359 \h </w:instrText>
            </w:r>
            <w:r w:rsidR="00CA2A10">
              <w:rPr>
                <w:noProof/>
                <w:webHidden/>
              </w:rPr>
            </w:r>
            <w:r w:rsidR="00CA2A10">
              <w:rPr>
                <w:noProof/>
                <w:webHidden/>
              </w:rPr>
              <w:fldChar w:fldCharType="separate"/>
            </w:r>
            <w:r w:rsidR="00CA2A10">
              <w:rPr>
                <w:noProof/>
                <w:webHidden/>
              </w:rPr>
              <w:t>47</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60" w:history="1">
            <w:r w:rsidR="00CA2A10" w:rsidRPr="003C1251">
              <w:rPr>
                <w:rStyle w:val="Hipercze"/>
                <w:noProof/>
              </w:rPr>
              <w:t>Priorytet V. Kreowanie warunków dla aktywności i rozwoju seniorów</w:t>
            </w:r>
            <w:r w:rsidR="00CA2A10">
              <w:rPr>
                <w:noProof/>
                <w:webHidden/>
              </w:rPr>
              <w:tab/>
            </w:r>
            <w:r w:rsidR="00CA2A10">
              <w:rPr>
                <w:noProof/>
                <w:webHidden/>
              </w:rPr>
              <w:fldChar w:fldCharType="begin"/>
            </w:r>
            <w:r w:rsidR="00CA2A10">
              <w:rPr>
                <w:noProof/>
                <w:webHidden/>
              </w:rPr>
              <w:instrText xml:space="preserve"> PAGEREF _Toc430251360 \h </w:instrText>
            </w:r>
            <w:r w:rsidR="00CA2A10">
              <w:rPr>
                <w:noProof/>
                <w:webHidden/>
              </w:rPr>
            </w:r>
            <w:r w:rsidR="00CA2A10">
              <w:rPr>
                <w:noProof/>
                <w:webHidden/>
              </w:rPr>
              <w:fldChar w:fldCharType="separate"/>
            </w:r>
            <w:r w:rsidR="00CA2A10">
              <w:rPr>
                <w:noProof/>
                <w:webHidden/>
              </w:rPr>
              <w:t>48</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61" w:history="1">
            <w:r w:rsidR="00CA2A10" w:rsidRPr="003C1251">
              <w:rPr>
                <w:rStyle w:val="Hipercze"/>
                <w:noProof/>
              </w:rPr>
              <w:t>Priorytet VI. Zmniejszanie izolacji społecznej osób niepełnosprawnych oraz chorujących</w:t>
            </w:r>
            <w:r w:rsidR="00CA2A10">
              <w:rPr>
                <w:noProof/>
                <w:webHidden/>
              </w:rPr>
              <w:tab/>
            </w:r>
            <w:r w:rsidR="00CA2A10">
              <w:rPr>
                <w:noProof/>
                <w:webHidden/>
              </w:rPr>
              <w:fldChar w:fldCharType="begin"/>
            </w:r>
            <w:r w:rsidR="00CA2A10">
              <w:rPr>
                <w:noProof/>
                <w:webHidden/>
              </w:rPr>
              <w:instrText xml:space="preserve"> PAGEREF _Toc430251361 \h </w:instrText>
            </w:r>
            <w:r w:rsidR="00CA2A10">
              <w:rPr>
                <w:noProof/>
                <w:webHidden/>
              </w:rPr>
            </w:r>
            <w:r w:rsidR="00CA2A10">
              <w:rPr>
                <w:noProof/>
                <w:webHidden/>
              </w:rPr>
              <w:fldChar w:fldCharType="separate"/>
            </w:r>
            <w:r w:rsidR="00CA2A10">
              <w:rPr>
                <w:noProof/>
                <w:webHidden/>
              </w:rPr>
              <w:t>50</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62" w:history="1">
            <w:r w:rsidR="00CA2A10" w:rsidRPr="003C1251">
              <w:rPr>
                <w:rStyle w:val="Hipercze"/>
                <w:noProof/>
              </w:rPr>
              <w:t>Priorytet VII. Wsparcie mieszkańców w wychodzeniu z uzależnienia</w:t>
            </w:r>
            <w:r w:rsidR="00CA2A10">
              <w:rPr>
                <w:noProof/>
                <w:webHidden/>
              </w:rPr>
              <w:tab/>
            </w:r>
            <w:r w:rsidR="00CA2A10">
              <w:rPr>
                <w:noProof/>
                <w:webHidden/>
              </w:rPr>
              <w:fldChar w:fldCharType="begin"/>
            </w:r>
            <w:r w:rsidR="00CA2A10">
              <w:rPr>
                <w:noProof/>
                <w:webHidden/>
              </w:rPr>
              <w:instrText xml:space="preserve"> PAGEREF _Toc430251362 \h </w:instrText>
            </w:r>
            <w:r w:rsidR="00CA2A10">
              <w:rPr>
                <w:noProof/>
                <w:webHidden/>
              </w:rPr>
            </w:r>
            <w:r w:rsidR="00CA2A10">
              <w:rPr>
                <w:noProof/>
                <w:webHidden/>
              </w:rPr>
              <w:fldChar w:fldCharType="separate"/>
            </w:r>
            <w:r w:rsidR="00CA2A10">
              <w:rPr>
                <w:noProof/>
                <w:webHidden/>
              </w:rPr>
              <w:t>51</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63" w:history="1">
            <w:r w:rsidR="00CA2A10" w:rsidRPr="003C1251">
              <w:rPr>
                <w:rStyle w:val="Hipercze"/>
                <w:noProof/>
              </w:rPr>
              <w:t>Priorytet VIII. Aktywizacja i integracja społeczności lokalnych</w:t>
            </w:r>
            <w:r w:rsidR="00CA2A10">
              <w:rPr>
                <w:noProof/>
                <w:webHidden/>
              </w:rPr>
              <w:tab/>
            </w:r>
            <w:r w:rsidR="00CA2A10">
              <w:rPr>
                <w:noProof/>
                <w:webHidden/>
              </w:rPr>
              <w:fldChar w:fldCharType="begin"/>
            </w:r>
            <w:r w:rsidR="00CA2A10">
              <w:rPr>
                <w:noProof/>
                <w:webHidden/>
              </w:rPr>
              <w:instrText xml:space="preserve"> PAGEREF _Toc430251363 \h </w:instrText>
            </w:r>
            <w:r w:rsidR="00CA2A10">
              <w:rPr>
                <w:noProof/>
                <w:webHidden/>
              </w:rPr>
            </w:r>
            <w:r w:rsidR="00CA2A10">
              <w:rPr>
                <w:noProof/>
                <w:webHidden/>
              </w:rPr>
              <w:fldChar w:fldCharType="separate"/>
            </w:r>
            <w:r w:rsidR="00CA2A10">
              <w:rPr>
                <w:noProof/>
                <w:webHidden/>
              </w:rPr>
              <w:t>52</w:t>
            </w:r>
            <w:r w:rsidR="00CA2A10">
              <w:rPr>
                <w:noProof/>
                <w:webHidden/>
              </w:rPr>
              <w:fldChar w:fldCharType="end"/>
            </w:r>
          </w:hyperlink>
        </w:p>
        <w:p w:rsidR="00CA2A10" w:rsidRDefault="00743463">
          <w:pPr>
            <w:pStyle w:val="Spistreci1"/>
            <w:rPr>
              <w:rFonts w:eastAsiaTheme="minorEastAsia"/>
              <w:noProof/>
              <w:sz w:val="22"/>
              <w:lang w:eastAsia="pl-PL"/>
            </w:rPr>
          </w:pPr>
          <w:hyperlink w:anchor="_Toc430251364" w:history="1">
            <w:r w:rsidR="00CA2A10" w:rsidRPr="003C1251">
              <w:rPr>
                <w:rStyle w:val="Hipercze"/>
                <w:noProof/>
              </w:rPr>
              <w:t>7.</w:t>
            </w:r>
            <w:r w:rsidR="00CA2A10">
              <w:rPr>
                <w:rFonts w:eastAsiaTheme="minorEastAsia"/>
                <w:noProof/>
                <w:sz w:val="22"/>
                <w:lang w:eastAsia="pl-PL"/>
              </w:rPr>
              <w:tab/>
            </w:r>
            <w:r w:rsidR="00CA2A10" w:rsidRPr="003C1251">
              <w:rPr>
                <w:rStyle w:val="Hipercze"/>
                <w:noProof/>
              </w:rPr>
              <w:t>Zarządzanie realizacją strategii</w:t>
            </w:r>
            <w:r w:rsidR="00CA2A10">
              <w:rPr>
                <w:noProof/>
                <w:webHidden/>
              </w:rPr>
              <w:tab/>
            </w:r>
            <w:r w:rsidR="00CA2A10">
              <w:rPr>
                <w:noProof/>
                <w:webHidden/>
              </w:rPr>
              <w:fldChar w:fldCharType="begin"/>
            </w:r>
            <w:r w:rsidR="00CA2A10">
              <w:rPr>
                <w:noProof/>
                <w:webHidden/>
              </w:rPr>
              <w:instrText xml:space="preserve"> PAGEREF _Toc430251364 \h </w:instrText>
            </w:r>
            <w:r w:rsidR="00CA2A10">
              <w:rPr>
                <w:noProof/>
                <w:webHidden/>
              </w:rPr>
            </w:r>
            <w:r w:rsidR="00CA2A10">
              <w:rPr>
                <w:noProof/>
                <w:webHidden/>
              </w:rPr>
              <w:fldChar w:fldCharType="separate"/>
            </w:r>
            <w:r w:rsidR="00CA2A10">
              <w:rPr>
                <w:noProof/>
                <w:webHidden/>
              </w:rPr>
              <w:t>53</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65" w:history="1">
            <w:r w:rsidR="00CA2A10" w:rsidRPr="003C1251">
              <w:rPr>
                <w:rStyle w:val="Hipercze"/>
                <w:noProof/>
              </w:rPr>
              <w:t>7.1.</w:t>
            </w:r>
            <w:r w:rsidR="00CA2A10">
              <w:rPr>
                <w:rFonts w:eastAsiaTheme="minorEastAsia"/>
                <w:noProof/>
                <w:sz w:val="22"/>
                <w:lang w:eastAsia="pl-PL"/>
              </w:rPr>
              <w:tab/>
            </w:r>
            <w:r w:rsidR="00CA2A10" w:rsidRPr="003C1251">
              <w:rPr>
                <w:rStyle w:val="Hipercze"/>
                <w:noProof/>
              </w:rPr>
              <w:t>Podstawowe założenia organizacyjne</w:t>
            </w:r>
            <w:r w:rsidR="00CA2A10">
              <w:rPr>
                <w:noProof/>
                <w:webHidden/>
              </w:rPr>
              <w:tab/>
            </w:r>
            <w:r w:rsidR="00CA2A10">
              <w:rPr>
                <w:noProof/>
                <w:webHidden/>
              </w:rPr>
              <w:fldChar w:fldCharType="begin"/>
            </w:r>
            <w:r w:rsidR="00CA2A10">
              <w:rPr>
                <w:noProof/>
                <w:webHidden/>
              </w:rPr>
              <w:instrText xml:space="preserve"> PAGEREF _Toc430251365 \h </w:instrText>
            </w:r>
            <w:r w:rsidR="00CA2A10">
              <w:rPr>
                <w:noProof/>
                <w:webHidden/>
              </w:rPr>
            </w:r>
            <w:r w:rsidR="00CA2A10">
              <w:rPr>
                <w:noProof/>
                <w:webHidden/>
              </w:rPr>
              <w:fldChar w:fldCharType="separate"/>
            </w:r>
            <w:r w:rsidR="00CA2A10">
              <w:rPr>
                <w:noProof/>
                <w:webHidden/>
              </w:rPr>
              <w:t>53</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66" w:history="1">
            <w:r w:rsidR="00CA2A10" w:rsidRPr="003C1251">
              <w:rPr>
                <w:rStyle w:val="Hipercze"/>
                <w:noProof/>
              </w:rPr>
              <w:t>7.2.</w:t>
            </w:r>
            <w:r w:rsidR="00CA2A10">
              <w:rPr>
                <w:rFonts w:eastAsiaTheme="minorEastAsia"/>
                <w:noProof/>
                <w:sz w:val="22"/>
                <w:lang w:eastAsia="pl-PL"/>
              </w:rPr>
              <w:tab/>
            </w:r>
            <w:r w:rsidR="00CA2A10" w:rsidRPr="003C1251">
              <w:rPr>
                <w:rStyle w:val="Hipercze"/>
                <w:noProof/>
              </w:rPr>
              <w:t>Zadania Miejskiego Ośrodka Pomocy Społecznej w zakresie koordynacji strategii</w:t>
            </w:r>
            <w:r w:rsidR="00CA2A10">
              <w:rPr>
                <w:noProof/>
                <w:webHidden/>
              </w:rPr>
              <w:tab/>
            </w:r>
            <w:r w:rsidR="00CA2A10">
              <w:rPr>
                <w:noProof/>
                <w:webHidden/>
              </w:rPr>
              <w:fldChar w:fldCharType="begin"/>
            </w:r>
            <w:r w:rsidR="00CA2A10">
              <w:rPr>
                <w:noProof/>
                <w:webHidden/>
              </w:rPr>
              <w:instrText xml:space="preserve"> PAGEREF _Toc430251366 \h </w:instrText>
            </w:r>
            <w:r w:rsidR="00CA2A10">
              <w:rPr>
                <w:noProof/>
                <w:webHidden/>
              </w:rPr>
            </w:r>
            <w:r w:rsidR="00CA2A10">
              <w:rPr>
                <w:noProof/>
                <w:webHidden/>
              </w:rPr>
              <w:fldChar w:fldCharType="separate"/>
            </w:r>
            <w:r w:rsidR="00CA2A10">
              <w:rPr>
                <w:noProof/>
                <w:webHidden/>
              </w:rPr>
              <w:t>54</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67" w:history="1">
            <w:r w:rsidR="00CA2A10" w:rsidRPr="003C1251">
              <w:rPr>
                <w:rStyle w:val="Hipercze"/>
                <w:noProof/>
              </w:rPr>
              <w:t>7.3.</w:t>
            </w:r>
            <w:r w:rsidR="00CA2A10">
              <w:rPr>
                <w:rFonts w:eastAsiaTheme="minorEastAsia"/>
                <w:noProof/>
                <w:sz w:val="22"/>
                <w:lang w:eastAsia="pl-PL"/>
              </w:rPr>
              <w:tab/>
            </w:r>
            <w:r w:rsidR="00CA2A10" w:rsidRPr="003C1251">
              <w:rPr>
                <w:rStyle w:val="Hipercze"/>
                <w:noProof/>
              </w:rPr>
              <w:t>Zasady współpracy przy wdrażaniu strategii</w:t>
            </w:r>
            <w:r w:rsidR="00CA2A10">
              <w:rPr>
                <w:noProof/>
                <w:webHidden/>
              </w:rPr>
              <w:tab/>
            </w:r>
            <w:r w:rsidR="00CA2A10">
              <w:rPr>
                <w:noProof/>
                <w:webHidden/>
              </w:rPr>
              <w:fldChar w:fldCharType="begin"/>
            </w:r>
            <w:r w:rsidR="00CA2A10">
              <w:rPr>
                <w:noProof/>
                <w:webHidden/>
              </w:rPr>
              <w:instrText xml:space="preserve"> PAGEREF _Toc430251367 \h </w:instrText>
            </w:r>
            <w:r w:rsidR="00CA2A10">
              <w:rPr>
                <w:noProof/>
                <w:webHidden/>
              </w:rPr>
            </w:r>
            <w:r w:rsidR="00CA2A10">
              <w:rPr>
                <w:noProof/>
                <w:webHidden/>
              </w:rPr>
              <w:fldChar w:fldCharType="separate"/>
            </w:r>
            <w:r w:rsidR="00CA2A10">
              <w:rPr>
                <w:noProof/>
                <w:webHidden/>
              </w:rPr>
              <w:t>55</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68" w:history="1">
            <w:r w:rsidR="00CA2A10" w:rsidRPr="003C1251">
              <w:rPr>
                <w:rStyle w:val="Hipercze"/>
                <w:noProof/>
              </w:rPr>
              <w:t>7.4.</w:t>
            </w:r>
            <w:r w:rsidR="00CA2A10">
              <w:rPr>
                <w:rFonts w:eastAsiaTheme="minorEastAsia"/>
                <w:noProof/>
                <w:sz w:val="22"/>
                <w:lang w:eastAsia="pl-PL"/>
              </w:rPr>
              <w:tab/>
            </w:r>
            <w:r w:rsidR="00CA2A10" w:rsidRPr="003C1251">
              <w:rPr>
                <w:rStyle w:val="Hipercze"/>
                <w:noProof/>
              </w:rPr>
              <w:t>Monitoring strategii</w:t>
            </w:r>
            <w:r w:rsidR="00CA2A10">
              <w:rPr>
                <w:noProof/>
                <w:webHidden/>
              </w:rPr>
              <w:tab/>
            </w:r>
            <w:r w:rsidR="00CA2A10">
              <w:rPr>
                <w:noProof/>
                <w:webHidden/>
              </w:rPr>
              <w:fldChar w:fldCharType="begin"/>
            </w:r>
            <w:r w:rsidR="00CA2A10">
              <w:rPr>
                <w:noProof/>
                <w:webHidden/>
              </w:rPr>
              <w:instrText xml:space="preserve"> PAGEREF _Toc430251368 \h </w:instrText>
            </w:r>
            <w:r w:rsidR="00CA2A10">
              <w:rPr>
                <w:noProof/>
                <w:webHidden/>
              </w:rPr>
            </w:r>
            <w:r w:rsidR="00CA2A10">
              <w:rPr>
                <w:noProof/>
                <w:webHidden/>
              </w:rPr>
              <w:fldChar w:fldCharType="separate"/>
            </w:r>
            <w:r w:rsidR="00CA2A10">
              <w:rPr>
                <w:noProof/>
                <w:webHidden/>
              </w:rPr>
              <w:t>55</w:t>
            </w:r>
            <w:r w:rsidR="00CA2A10">
              <w:rPr>
                <w:noProof/>
                <w:webHidden/>
              </w:rPr>
              <w:fldChar w:fldCharType="end"/>
            </w:r>
          </w:hyperlink>
        </w:p>
        <w:p w:rsidR="00CA2A10" w:rsidRDefault="00743463">
          <w:pPr>
            <w:pStyle w:val="Spistreci3"/>
            <w:rPr>
              <w:rFonts w:eastAsiaTheme="minorEastAsia"/>
              <w:noProof/>
              <w:sz w:val="22"/>
              <w:lang w:eastAsia="pl-PL"/>
            </w:rPr>
          </w:pPr>
          <w:hyperlink w:anchor="_Toc430251369" w:history="1">
            <w:r w:rsidR="00CA2A10" w:rsidRPr="003C1251">
              <w:rPr>
                <w:rStyle w:val="Hipercze"/>
                <w:noProof/>
              </w:rPr>
              <w:t>Wskaźniki realizacji strategii rozwiązywania problemów społecznych</w:t>
            </w:r>
            <w:r w:rsidR="00CA2A10">
              <w:rPr>
                <w:noProof/>
                <w:webHidden/>
              </w:rPr>
              <w:tab/>
            </w:r>
            <w:r w:rsidR="00CA2A10">
              <w:rPr>
                <w:noProof/>
                <w:webHidden/>
              </w:rPr>
              <w:fldChar w:fldCharType="begin"/>
            </w:r>
            <w:r w:rsidR="00CA2A10">
              <w:rPr>
                <w:noProof/>
                <w:webHidden/>
              </w:rPr>
              <w:instrText xml:space="preserve"> PAGEREF _Toc430251369 \h </w:instrText>
            </w:r>
            <w:r w:rsidR="00CA2A10">
              <w:rPr>
                <w:noProof/>
                <w:webHidden/>
              </w:rPr>
            </w:r>
            <w:r w:rsidR="00CA2A10">
              <w:rPr>
                <w:noProof/>
                <w:webHidden/>
              </w:rPr>
              <w:fldChar w:fldCharType="separate"/>
            </w:r>
            <w:r w:rsidR="00CA2A10">
              <w:rPr>
                <w:noProof/>
                <w:webHidden/>
              </w:rPr>
              <w:t>56</w:t>
            </w:r>
            <w:r w:rsidR="00CA2A10">
              <w:rPr>
                <w:noProof/>
                <w:webHidden/>
              </w:rPr>
              <w:fldChar w:fldCharType="end"/>
            </w:r>
          </w:hyperlink>
        </w:p>
        <w:p w:rsidR="00CA2A10" w:rsidRDefault="00743463">
          <w:pPr>
            <w:pStyle w:val="Spistreci3"/>
            <w:rPr>
              <w:rFonts w:eastAsiaTheme="minorEastAsia"/>
              <w:noProof/>
              <w:sz w:val="22"/>
              <w:lang w:eastAsia="pl-PL"/>
            </w:rPr>
          </w:pPr>
          <w:hyperlink w:anchor="_Toc430251370" w:history="1">
            <w:r w:rsidR="00CA2A10" w:rsidRPr="003C1251">
              <w:rPr>
                <w:rStyle w:val="Hipercze"/>
                <w:noProof/>
              </w:rPr>
              <w:t>Metody i narzędzia monitoringowe</w:t>
            </w:r>
            <w:r w:rsidR="00CA2A10">
              <w:rPr>
                <w:noProof/>
                <w:webHidden/>
              </w:rPr>
              <w:tab/>
            </w:r>
            <w:r w:rsidR="00CA2A10">
              <w:rPr>
                <w:noProof/>
                <w:webHidden/>
              </w:rPr>
              <w:fldChar w:fldCharType="begin"/>
            </w:r>
            <w:r w:rsidR="00CA2A10">
              <w:rPr>
                <w:noProof/>
                <w:webHidden/>
              </w:rPr>
              <w:instrText xml:space="preserve"> PAGEREF _Toc430251370 \h </w:instrText>
            </w:r>
            <w:r w:rsidR="00CA2A10">
              <w:rPr>
                <w:noProof/>
                <w:webHidden/>
              </w:rPr>
            </w:r>
            <w:r w:rsidR="00CA2A10">
              <w:rPr>
                <w:noProof/>
                <w:webHidden/>
              </w:rPr>
              <w:fldChar w:fldCharType="separate"/>
            </w:r>
            <w:r w:rsidR="00CA2A10">
              <w:rPr>
                <w:noProof/>
                <w:webHidden/>
              </w:rPr>
              <w:t>62</w:t>
            </w:r>
            <w:r w:rsidR="00CA2A10">
              <w:rPr>
                <w:noProof/>
                <w:webHidden/>
              </w:rPr>
              <w:fldChar w:fldCharType="end"/>
            </w:r>
          </w:hyperlink>
        </w:p>
        <w:p w:rsidR="00CA2A10" w:rsidRDefault="00743463">
          <w:pPr>
            <w:pStyle w:val="Spistreci2"/>
            <w:rPr>
              <w:rFonts w:eastAsiaTheme="minorEastAsia"/>
              <w:noProof/>
              <w:sz w:val="22"/>
              <w:lang w:eastAsia="pl-PL"/>
            </w:rPr>
          </w:pPr>
          <w:hyperlink w:anchor="_Toc430251371" w:history="1">
            <w:r w:rsidR="00CA2A10" w:rsidRPr="003C1251">
              <w:rPr>
                <w:rStyle w:val="Hipercze"/>
                <w:noProof/>
              </w:rPr>
              <w:t>7.5.</w:t>
            </w:r>
            <w:r w:rsidR="00CA2A10">
              <w:rPr>
                <w:rFonts w:eastAsiaTheme="minorEastAsia"/>
                <w:noProof/>
                <w:sz w:val="22"/>
                <w:lang w:eastAsia="pl-PL"/>
              </w:rPr>
              <w:tab/>
            </w:r>
            <w:r w:rsidR="00CA2A10" w:rsidRPr="003C1251">
              <w:rPr>
                <w:rStyle w:val="Hipercze"/>
                <w:noProof/>
              </w:rPr>
              <w:t>Ramy finansowe</w:t>
            </w:r>
            <w:r w:rsidR="00CA2A10">
              <w:rPr>
                <w:noProof/>
                <w:webHidden/>
              </w:rPr>
              <w:tab/>
            </w:r>
            <w:r w:rsidR="00CA2A10">
              <w:rPr>
                <w:noProof/>
                <w:webHidden/>
              </w:rPr>
              <w:fldChar w:fldCharType="begin"/>
            </w:r>
            <w:r w:rsidR="00CA2A10">
              <w:rPr>
                <w:noProof/>
                <w:webHidden/>
              </w:rPr>
              <w:instrText xml:space="preserve"> PAGEREF _Toc430251371 \h </w:instrText>
            </w:r>
            <w:r w:rsidR="00CA2A10">
              <w:rPr>
                <w:noProof/>
                <w:webHidden/>
              </w:rPr>
            </w:r>
            <w:r w:rsidR="00CA2A10">
              <w:rPr>
                <w:noProof/>
                <w:webHidden/>
              </w:rPr>
              <w:fldChar w:fldCharType="separate"/>
            </w:r>
            <w:r w:rsidR="00CA2A10">
              <w:rPr>
                <w:noProof/>
                <w:webHidden/>
              </w:rPr>
              <w:t>63</w:t>
            </w:r>
            <w:r w:rsidR="00CA2A10">
              <w:rPr>
                <w:noProof/>
                <w:webHidden/>
              </w:rPr>
              <w:fldChar w:fldCharType="end"/>
            </w:r>
          </w:hyperlink>
        </w:p>
        <w:p w:rsidR="00CA2A10" w:rsidRDefault="00743463">
          <w:pPr>
            <w:pStyle w:val="Spistreci1"/>
            <w:rPr>
              <w:rFonts w:eastAsiaTheme="minorEastAsia"/>
              <w:noProof/>
              <w:sz w:val="22"/>
              <w:lang w:eastAsia="pl-PL"/>
            </w:rPr>
          </w:pPr>
          <w:hyperlink w:anchor="_Toc430251372" w:history="1">
            <w:r w:rsidR="00CA2A10" w:rsidRPr="003C1251">
              <w:rPr>
                <w:rStyle w:val="Hipercze"/>
                <w:noProof/>
              </w:rPr>
              <w:t>Wykaz najważniejszych skrótów</w:t>
            </w:r>
            <w:r w:rsidR="00CA2A10">
              <w:rPr>
                <w:noProof/>
                <w:webHidden/>
              </w:rPr>
              <w:tab/>
            </w:r>
            <w:r w:rsidR="00CA2A10">
              <w:rPr>
                <w:noProof/>
                <w:webHidden/>
              </w:rPr>
              <w:fldChar w:fldCharType="begin"/>
            </w:r>
            <w:r w:rsidR="00CA2A10">
              <w:rPr>
                <w:noProof/>
                <w:webHidden/>
              </w:rPr>
              <w:instrText xml:space="preserve"> PAGEREF _Toc430251372 \h </w:instrText>
            </w:r>
            <w:r w:rsidR="00CA2A10">
              <w:rPr>
                <w:noProof/>
                <w:webHidden/>
              </w:rPr>
            </w:r>
            <w:r w:rsidR="00CA2A10">
              <w:rPr>
                <w:noProof/>
                <w:webHidden/>
              </w:rPr>
              <w:fldChar w:fldCharType="separate"/>
            </w:r>
            <w:r w:rsidR="00CA2A10">
              <w:rPr>
                <w:noProof/>
                <w:webHidden/>
              </w:rPr>
              <w:t>65</w:t>
            </w:r>
            <w:r w:rsidR="00CA2A10">
              <w:rPr>
                <w:noProof/>
                <w:webHidden/>
              </w:rPr>
              <w:fldChar w:fldCharType="end"/>
            </w:r>
          </w:hyperlink>
        </w:p>
        <w:p w:rsidR="00A8407D" w:rsidRDefault="00A8407D">
          <w:r>
            <w:rPr>
              <w:b/>
              <w:bCs/>
            </w:rPr>
            <w:fldChar w:fldCharType="end"/>
          </w:r>
        </w:p>
      </w:sdtContent>
    </w:sdt>
    <w:p w:rsidR="004409FB" w:rsidRPr="00CB0830" w:rsidRDefault="004409FB" w:rsidP="004409FB">
      <w:pPr>
        <w:tabs>
          <w:tab w:val="left" w:pos="5175"/>
        </w:tabs>
      </w:pPr>
    </w:p>
    <w:p w:rsidR="004409FB" w:rsidRPr="00CB0830" w:rsidRDefault="004409FB" w:rsidP="004409FB"/>
    <w:p w:rsidR="004409FB" w:rsidRPr="00CB0830" w:rsidRDefault="004409FB" w:rsidP="004409FB">
      <w:pPr>
        <w:sectPr w:rsidR="004409FB" w:rsidRPr="00CB0830">
          <w:footerReference w:type="default" r:id="rId10"/>
          <w:pgSz w:w="11906" w:h="16838"/>
          <w:pgMar w:top="1417" w:right="1417" w:bottom="1417" w:left="1417" w:header="708" w:footer="708" w:gutter="0"/>
          <w:cols w:space="708"/>
          <w:docGrid w:linePitch="360"/>
        </w:sectPr>
      </w:pPr>
    </w:p>
    <w:p w:rsidR="00A8407D" w:rsidRDefault="00A8407D" w:rsidP="00A8407D">
      <w:pPr>
        <w:pStyle w:val="Nagwek1"/>
      </w:pPr>
      <w:bookmarkStart w:id="1" w:name="_Toc430251331"/>
      <w:r>
        <w:t>W</w:t>
      </w:r>
      <w:r w:rsidR="006D6814">
        <w:t>prowadzenie</w:t>
      </w:r>
      <w:bookmarkEnd w:id="1"/>
    </w:p>
    <w:p w:rsidR="00A8407D" w:rsidRDefault="00FF121E" w:rsidP="00A8407D">
      <w:r w:rsidRPr="00FF121E">
        <w:t>Gminna strategia rozwiązywania problemów społecznych (GSRPS) stanowi wyraz lokalnej polityki społecznej. W szerokim znaczeniu jest to działalność zmierzająca do poprawiania standardów życia nie tylko grup marginalizowanych z uwagi na doświadczane problemy i bariery</w:t>
      </w:r>
      <w:r>
        <w:t>, ale</w:t>
      </w:r>
      <w:r w:rsidRPr="00FF121E">
        <w:t xml:space="preserve"> wszystkich mieszkańców wspólnoty samorządowej</w:t>
      </w:r>
      <w:r>
        <w:t>.</w:t>
      </w:r>
      <w:r w:rsidRPr="00FF121E">
        <w:t xml:space="preserve"> Tak rozumiana polityka społeczna obejmuje zagadnienia z dziedziny zatrudnienia, edukacji, kultury, wypoczynku, ochrony zdrowia czy zabezpieczenia potrzeb materialnych i mieszkaniowych.</w:t>
      </w:r>
    </w:p>
    <w:p w:rsidR="00642FAA" w:rsidRDefault="00642FAA" w:rsidP="00642FAA">
      <w:r w:rsidRPr="00642FAA">
        <w:t>Kluczowe znaczenie w programowaniu gminnej polityki społecznej mają regulacje prawne oraz dokumenty strategiczne i programowe przyjmowane na szczeblu międzynarodowym (przede wszystkim UE), krajowym i regionalnym. Definiują one ramy formalno-prawne dla działania władz samorządowych, wskazując jednocześnie priorytetowe obszary interwencji publicznej.</w:t>
      </w:r>
    </w:p>
    <w:p w:rsidR="00642FAA" w:rsidRDefault="00D1271A" w:rsidP="00642FAA">
      <w:r>
        <w:t xml:space="preserve">GSRPS opracowywana jest na podstawie </w:t>
      </w:r>
      <w:r w:rsidRPr="00D1271A">
        <w:t xml:space="preserve">art. 17 ust. 1 pkt 1 ustawy z dnia 12 marca 2004 r. </w:t>
      </w:r>
      <w:r w:rsidRPr="00D1271A">
        <w:rPr>
          <w:i/>
        </w:rPr>
        <w:t>o pomocy społecznej</w:t>
      </w:r>
      <w:r w:rsidRPr="00D1271A">
        <w:t xml:space="preserve">, która </w:t>
      </w:r>
      <w:r w:rsidR="00731042">
        <w:t>wymienia</w:t>
      </w:r>
      <w:r w:rsidRPr="00D1271A">
        <w:t xml:space="preserve"> jednocześnie elementy składowe tego dokumentu </w:t>
      </w:r>
      <w:r>
        <w:t>takie jak</w:t>
      </w:r>
      <w:r w:rsidR="00731042">
        <w:t>:</w:t>
      </w:r>
      <w:r>
        <w:t xml:space="preserve"> </w:t>
      </w:r>
      <w:r w:rsidRPr="00D1271A">
        <w:t>diagnoza sytuacji społecznej,</w:t>
      </w:r>
      <w:r>
        <w:t xml:space="preserve"> </w:t>
      </w:r>
      <w:r w:rsidRPr="00D1271A">
        <w:t>prognoza zmian w okresie objętym strategią,</w:t>
      </w:r>
      <w:r>
        <w:t xml:space="preserve"> a także określenie </w:t>
      </w:r>
      <w:r w:rsidRPr="00D1271A">
        <w:t>celów strategicznych,</w:t>
      </w:r>
      <w:r>
        <w:t xml:space="preserve"> </w:t>
      </w:r>
      <w:r w:rsidRPr="00D1271A">
        <w:t>kierunków niezbędnych działań,</w:t>
      </w:r>
      <w:r>
        <w:t xml:space="preserve"> </w:t>
      </w:r>
      <w:r w:rsidRPr="00D1271A">
        <w:t xml:space="preserve">sposobu realizacji </w:t>
      </w:r>
      <w:r>
        <w:t xml:space="preserve">i ram finansowych oraz </w:t>
      </w:r>
      <w:r w:rsidRPr="00D1271A">
        <w:t>wskaźników realizacji działań.</w:t>
      </w:r>
      <w:r>
        <w:t xml:space="preserve"> </w:t>
      </w:r>
      <w:r w:rsidRPr="00D1271A">
        <w:t>Ponadto, w świetle ww. ustawy, GSRPS powinna w szczególny sposób uwzględniać programy pomocy społecznej, profilaktyki i rozwiązywania problemów alkoholowych, a także inne, mające na celu integrację osób i rodzin z grup szczególnego ryzyka.</w:t>
      </w:r>
    </w:p>
    <w:p w:rsidR="00D1271A" w:rsidRPr="00D1271A" w:rsidRDefault="00D1271A" w:rsidP="00642FAA">
      <w:r w:rsidRPr="00D1271A">
        <w:t>Obszar lokalnej polityki społecznej kształtują również inne akty normatywne w randze ustawy, wśród których należy wymienić w szczególności ustaw</w:t>
      </w:r>
      <w:r w:rsidR="00642FAA">
        <w:t>ę</w:t>
      </w:r>
      <w:r w:rsidRPr="00D1271A">
        <w:t xml:space="preserve"> z dnia 8 marca 1990 r. </w:t>
      </w:r>
      <w:r w:rsidRPr="00D1271A">
        <w:rPr>
          <w:i/>
        </w:rPr>
        <w:t>o samorządzie gminnym</w:t>
      </w:r>
      <w:r w:rsidRPr="00D1271A">
        <w:t>;</w:t>
      </w:r>
      <w:r w:rsidR="00642FAA" w:rsidRPr="00642FAA">
        <w:t xml:space="preserve"> </w:t>
      </w:r>
      <w:r w:rsidR="00642FAA" w:rsidRPr="00D1271A">
        <w:t>ustaw</w:t>
      </w:r>
      <w:r w:rsidR="00642FAA">
        <w:t>ę</w:t>
      </w:r>
      <w:r w:rsidR="00642FAA" w:rsidRPr="00D1271A">
        <w:t xml:space="preserve"> z dnia 29 lipca 2005 r. </w:t>
      </w:r>
      <w:r w:rsidR="00642FAA" w:rsidRPr="00D1271A">
        <w:rPr>
          <w:i/>
        </w:rPr>
        <w:t>o przeciwdziałaniu przemocy w rodzinie</w:t>
      </w:r>
      <w:r w:rsidR="00642FAA" w:rsidRPr="00D1271A">
        <w:t>;</w:t>
      </w:r>
      <w:r w:rsidR="00642FAA">
        <w:t xml:space="preserve"> </w:t>
      </w:r>
      <w:r w:rsidR="00642FAA" w:rsidRPr="00D1271A">
        <w:t>ustaw</w:t>
      </w:r>
      <w:r w:rsidR="00642FAA">
        <w:t>ę</w:t>
      </w:r>
      <w:r w:rsidR="00642FAA" w:rsidRPr="00D1271A">
        <w:t xml:space="preserve"> z dnia 29 lipca 2005 r. </w:t>
      </w:r>
      <w:r w:rsidR="00642FAA" w:rsidRPr="00D1271A">
        <w:rPr>
          <w:i/>
        </w:rPr>
        <w:t>o przeciwdziałaniu narkomanii</w:t>
      </w:r>
      <w:r w:rsidR="00642FAA" w:rsidRPr="00D1271A">
        <w:t>;</w:t>
      </w:r>
      <w:r w:rsidR="00642FAA" w:rsidRPr="00642FAA">
        <w:t xml:space="preserve"> </w:t>
      </w:r>
      <w:r w:rsidR="00642FAA" w:rsidRPr="00D1271A">
        <w:t>ustaw</w:t>
      </w:r>
      <w:r w:rsidR="00642FAA">
        <w:t>ę</w:t>
      </w:r>
      <w:r w:rsidR="00642FAA" w:rsidRPr="00D1271A">
        <w:t xml:space="preserve"> z dnia 20 kwietnia 2004 r. </w:t>
      </w:r>
      <w:r w:rsidR="00642FAA" w:rsidRPr="00D1271A">
        <w:rPr>
          <w:i/>
        </w:rPr>
        <w:t>o promocji zatrudnienia i instytucjach rynku pracy</w:t>
      </w:r>
      <w:r w:rsidR="00642FAA" w:rsidRPr="00D1271A">
        <w:t>;</w:t>
      </w:r>
      <w:r w:rsidR="00642FAA" w:rsidRPr="00642FAA">
        <w:t xml:space="preserve"> </w:t>
      </w:r>
      <w:r w:rsidR="00642FAA" w:rsidRPr="00D1271A">
        <w:t>ustaw</w:t>
      </w:r>
      <w:r w:rsidR="00642FAA">
        <w:t>ę</w:t>
      </w:r>
      <w:r w:rsidR="00642FAA" w:rsidRPr="00D1271A">
        <w:t xml:space="preserve"> z dnia 27 sierpnia 1997 r. </w:t>
      </w:r>
      <w:r w:rsidR="00642FAA" w:rsidRPr="00D1271A">
        <w:rPr>
          <w:i/>
        </w:rPr>
        <w:t>o rehabilitacji zawodowej i społecznej oraz zatrudnianiu osób niepełnosprawnych</w:t>
      </w:r>
      <w:r w:rsidR="00642FAA" w:rsidRPr="00D1271A">
        <w:t>;</w:t>
      </w:r>
      <w:r w:rsidR="00642FAA" w:rsidRPr="00642FAA">
        <w:t xml:space="preserve"> </w:t>
      </w:r>
      <w:r w:rsidR="00642FAA" w:rsidRPr="00D1271A">
        <w:t>ustaw</w:t>
      </w:r>
      <w:r w:rsidR="00642FAA">
        <w:t>ę</w:t>
      </w:r>
      <w:r w:rsidR="00642FAA" w:rsidRPr="00D1271A">
        <w:t xml:space="preserve"> z dnia 24 kwietnia 2003 r. </w:t>
      </w:r>
      <w:r w:rsidR="00642FAA" w:rsidRPr="00D1271A">
        <w:rPr>
          <w:i/>
        </w:rPr>
        <w:t>o działalności pożytku publicznego i o wolontariacie</w:t>
      </w:r>
      <w:r w:rsidR="00642FAA" w:rsidRPr="00D1271A">
        <w:t>;</w:t>
      </w:r>
      <w:r w:rsidR="00642FAA" w:rsidRPr="00642FAA">
        <w:t xml:space="preserve"> </w:t>
      </w:r>
      <w:r w:rsidR="00642FAA" w:rsidRPr="00D1271A">
        <w:t>ustaw</w:t>
      </w:r>
      <w:r w:rsidR="00642FAA">
        <w:t>ę</w:t>
      </w:r>
      <w:r w:rsidR="00642FAA" w:rsidRPr="00D1271A">
        <w:t xml:space="preserve"> z dnia 19 sierpnia 1994 r. </w:t>
      </w:r>
      <w:r w:rsidR="00642FAA" w:rsidRPr="00D1271A">
        <w:rPr>
          <w:i/>
        </w:rPr>
        <w:t>o ochronie zdrowia psychicznego</w:t>
      </w:r>
      <w:r w:rsidR="00642FAA" w:rsidRPr="00D1271A">
        <w:t>;</w:t>
      </w:r>
      <w:r w:rsidR="00642FAA" w:rsidRPr="00642FAA">
        <w:t xml:space="preserve"> </w:t>
      </w:r>
      <w:r w:rsidR="00642FAA" w:rsidRPr="00D1271A">
        <w:t>ustaw</w:t>
      </w:r>
      <w:r w:rsidR="00642FAA">
        <w:t>ę</w:t>
      </w:r>
      <w:r w:rsidR="00642FAA" w:rsidRPr="00D1271A">
        <w:t xml:space="preserve"> z dnia 9 czerwca 2011 r. </w:t>
      </w:r>
      <w:r w:rsidR="00642FAA" w:rsidRPr="00D1271A">
        <w:rPr>
          <w:i/>
        </w:rPr>
        <w:t>o wspieraniu rodziny i systemie pieczy zastępczej</w:t>
      </w:r>
      <w:r w:rsidR="00642FAA" w:rsidRPr="00D1271A">
        <w:t>;</w:t>
      </w:r>
      <w:r w:rsidR="00642FAA">
        <w:t xml:space="preserve"> </w:t>
      </w:r>
      <w:r w:rsidR="00642FAA" w:rsidRPr="00D1271A">
        <w:t>ustaw</w:t>
      </w:r>
      <w:r w:rsidR="00642FAA">
        <w:t>ę</w:t>
      </w:r>
      <w:r w:rsidR="00642FAA" w:rsidRPr="00D1271A">
        <w:t xml:space="preserve"> z dnia 26 października 1982 r. </w:t>
      </w:r>
      <w:r w:rsidR="00642FAA" w:rsidRPr="00D1271A">
        <w:rPr>
          <w:i/>
        </w:rPr>
        <w:t>o wychowaniu w trzeźwości i przeciwdziałaniu alkoholizmowi</w:t>
      </w:r>
      <w:r w:rsidR="00642FAA" w:rsidRPr="00D1271A">
        <w:t>;</w:t>
      </w:r>
      <w:r w:rsidR="00642FAA">
        <w:t xml:space="preserve"> </w:t>
      </w:r>
      <w:r w:rsidRPr="00D1271A">
        <w:t>ustaw</w:t>
      </w:r>
      <w:r w:rsidR="00642FAA">
        <w:t>ę</w:t>
      </w:r>
      <w:r w:rsidRPr="00D1271A">
        <w:t xml:space="preserve"> z dnia 28 listopada 2003 r. </w:t>
      </w:r>
      <w:r w:rsidRPr="00642FAA">
        <w:rPr>
          <w:i/>
        </w:rPr>
        <w:t>o świadczeniach rodzinnych</w:t>
      </w:r>
      <w:r w:rsidRPr="00D1271A">
        <w:t>;</w:t>
      </w:r>
      <w:r w:rsidR="00642FAA">
        <w:t xml:space="preserve"> </w:t>
      </w:r>
      <w:r w:rsidRPr="00D1271A">
        <w:t>ustaw</w:t>
      </w:r>
      <w:r w:rsidR="00642FAA">
        <w:t>ę</w:t>
      </w:r>
      <w:r w:rsidRPr="00D1271A">
        <w:t xml:space="preserve"> z dnia 21 czerwca 2001 r. </w:t>
      </w:r>
      <w:r w:rsidRPr="00642FAA">
        <w:rPr>
          <w:i/>
        </w:rPr>
        <w:t>o dodatkach mieszkaniowych</w:t>
      </w:r>
      <w:r w:rsidRPr="00D1271A">
        <w:t>;</w:t>
      </w:r>
      <w:r w:rsidR="00642FAA">
        <w:t xml:space="preserve"> </w:t>
      </w:r>
      <w:r w:rsidRPr="00D1271A">
        <w:t>ustaw</w:t>
      </w:r>
      <w:r w:rsidR="00642FAA">
        <w:t>ę</w:t>
      </w:r>
      <w:r w:rsidRPr="00D1271A">
        <w:t xml:space="preserve"> z dnia 7 września 2007 r. </w:t>
      </w:r>
      <w:r w:rsidRPr="00642FAA">
        <w:rPr>
          <w:i/>
        </w:rPr>
        <w:t>o pomocy osobom uprawnionym do alimentów</w:t>
      </w:r>
      <w:r w:rsidR="00AF0B35">
        <w:t xml:space="preserve"> i inne.</w:t>
      </w:r>
    </w:p>
    <w:p w:rsidR="001B1533" w:rsidRDefault="001B1533" w:rsidP="00642FAA">
      <w:r w:rsidRPr="001B1533">
        <w:t>Szczególne znaczenie w zakresie przeciwdziałania i walki z wykluczeniem społecznym, z uwagi na ich implementację w polskich przepisach i dokumentach strategicznych, mają rozwiązania przyjmowane przez</w:t>
      </w:r>
      <w:r w:rsidR="00F043A8">
        <w:t xml:space="preserve"> organy Unii Europejskiej</w:t>
      </w:r>
      <w:r>
        <w:t xml:space="preserve">, w tym m.in. </w:t>
      </w:r>
      <w:r w:rsidRPr="001B1533">
        <w:rPr>
          <w:i/>
        </w:rPr>
        <w:t>Europa 2020 – Strategia na rzecz inteligentnego i zrównoważonego rozwoju sprzyjającego włączeniu społecznemu</w:t>
      </w:r>
      <w:r>
        <w:t>, opublikowana</w:t>
      </w:r>
      <w:r w:rsidR="00F043A8">
        <w:t xml:space="preserve"> przez Komisję Europejską w 201</w:t>
      </w:r>
      <w:r>
        <w:t>0 roku. W świetle założeń tego dokumentu</w:t>
      </w:r>
      <w:r w:rsidR="00F043A8">
        <w:t>,</w:t>
      </w:r>
      <w:r>
        <w:t xml:space="preserve"> szczególnie ważna okazuje się współpraca </w:t>
      </w:r>
      <w:r w:rsidR="00F043A8">
        <w:t xml:space="preserve">państw </w:t>
      </w:r>
      <w:r w:rsidRPr="001B1533">
        <w:t>członkowskich na rzecz wychodzenia z kryzysu oraz wdrażania reform umożliwiających stawienie czoła wyzwaniom związanym z globalizacją, starzeniem się społeczeństw czy rosnącą potrzebą racjonalnego wykorzystywania zasobów</w:t>
      </w:r>
      <w:r w:rsidR="00731042">
        <w:t xml:space="preserve"> przyrodniczych</w:t>
      </w:r>
      <w:r w:rsidRPr="001B1533">
        <w:t>.</w:t>
      </w:r>
    </w:p>
    <w:p w:rsidR="001B1533" w:rsidRDefault="001B1533" w:rsidP="001B1533">
      <w:r>
        <w:t xml:space="preserve">GSRPS powinna uwzględniać również postulaty </w:t>
      </w:r>
      <w:r w:rsidRPr="001B1533">
        <w:rPr>
          <w:i/>
        </w:rPr>
        <w:t>Strategii Rozwoju Kraju 2020 – Aktywne społeczeństwo, konkurencyjna gospodarka, sprawne państwo</w:t>
      </w:r>
      <w:r>
        <w:rPr>
          <w:i/>
        </w:rPr>
        <w:t xml:space="preserve">, </w:t>
      </w:r>
      <w:r>
        <w:t>przyjętej</w:t>
      </w:r>
      <w:r w:rsidRPr="001B1533">
        <w:t xml:space="preserve"> przez Radę Ministrów 25 września 2012 roku</w:t>
      </w:r>
      <w:r>
        <w:t xml:space="preserve">. </w:t>
      </w:r>
      <w:r w:rsidR="00162246">
        <w:t xml:space="preserve">W świetle jej założeń rozwój </w:t>
      </w:r>
      <w:r w:rsidR="00162246" w:rsidRPr="001B1533">
        <w:t>kapitału społecznego stanowi jedno z kluczowych wyzwań Polski i służy zwiększeniu skali i trwałości zaangażowania oraz współpracy obywatelskiej</w:t>
      </w:r>
      <w:r w:rsidR="00162246">
        <w:t xml:space="preserve">, będąc jednocześnie </w:t>
      </w:r>
      <w:r w:rsidR="00162246" w:rsidRPr="001B1533">
        <w:t xml:space="preserve">jednym z głównych czynników decydujących o rozwoju </w:t>
      </w:r>
      <w:r w:rsidR="00162246" w:rsidRPr="001B1533">
        <w:br/>
        <w:t>i konkurencyjności kraju, poszczególnych regionów oraz środowisk lokalnych</w:t>
      </w:r>
      <w:r w:rsidR="00162246">
        <w:t xml:space="preserve">. </w:t>
      </w:r>
    </w:p>
    <w:p w:rsidR="009A457D" w:rsidRDefault="009A457D" w:rsidP="001B1533">
      <w:r w:rsidRPr="009A457D">
        <w:t xml:space="preserve">Jednym z kluczowych dokumentów programowych dotyczących rozwiązywania problemów społecznych jest </w:t>
      </w:r>
      <w:r w:rsidRPr="009A457D">
        <w:rPr>
          <w:i/>
        </w:rPr>
        <w:t>Krajowy Program Przeciwdziałania Ubóstwu i Wykluczeniu Społecznemu 2020. Nowy wymiar aktywnej integracji</w:t>
      </w:r>
      <w:r>
        <w:t xml:space="preserve">. Określono </w:t>
      </w:r>
      <w:r w:rsidRPr="009A457D">
        <w:t>w nim, że walka z ubóstwem i wykluczeniem musi opiera</w:t>
      </w:r>
      <w:r>
        <w:t xml:space="preserve">ć się na wzroście gospodarczym </w:t>
      </w:r>
      <w:r w:rsidRPr="009A457D">
        <w:t>i zatrudnieniu oraz na nowoczesnej i skutecznej ochronie socjalnej. Interwencja innowacyjnej ochrony socjalnej musi być połączona z szerokim zestawe</w:t>
      </w:r>
      <w:r>
        <w:t xml:space="preserve">m polityk społecznych, łącznie </w:t>
      </w:r>
      <w:r w:rsidRPr="009A457D">
        <w:t>z ukierunkowaną edukacją, pomocą społeczną, mieszkalnictwem, zdrowiem, godzeniem życia prywatnego i zawodowego oraz polityk rodzinnych.</w:t>
      </w:r>
    </w:p>
    <w:p w:rsidR="00642FAA" w:rsidRPr="00642FAA" w:rsidRDefault="00642FAA" w:rsidP="00642FAA">
      <w:r w:rsidRPr="00642FAA">
        <w:t xml:space="preserve">Na poziomie regionalnym kluczowym dokumentem określającym cele i zadania samorządów, publicznych instytucji pomocy społecznej i służb zatrudnienia oraz podmiotów niepublicznych w zakresie przeciwdziałania wykluczeniu społecznemu jest </w:t>
      </w:r>
      <w:r w:rsidRPr="00642FAA">
        <w:rPr>
          <w:i/>
        </w:rPr>
        <w:t>Strategia polityki społecznej województwa warmińsko-mazurskiego do 2020 roku.</w:t>
      </w:r>
      <w:r w:rsidRPr="00642FAA">
        <w:t xml:space="preserve"> W odpowiedzi na dominujące problemy regionu takie jak dysfunkcje w rodzinach, wzrost zagrożenia marginalizacją zawodową i społeczną, a także małą aktywność lokalnych społeczności, </w:t>
      </w:r>
      <w:r w:rsidR="00B93060">
        <w:t>dokument ten</w:t>
      </w:r>
      <w:r w:rsidRPr="00642FAA">
        <w:t xml:space="preserve"> zakłada: </w:t>
      </w:r>
    </w:p>
    <w:p w:rsidR="00642FAA" w:rsidRDefault="00642FAA" w:rsidP="0025362D">
      <w:pPr>
        <w:numPr>
          <w:ilvl w:val="0"/>
          <w:numId w:val="12"/>
        </w:numPr>
        <w:ind w:left="709" w:hanging="425"/>
      </w:pPr>
      <w:r w:rsidRPr="00642FAA">
        <w:t>tworzenie warunków do możliwie pełnego rozwoju rodziny i do właściwego jej funkcjonowania;</w:t>
      </w:r>
    </w:p>
    <w:p w:rsidR="00642FAA" w:rsidRDefault="00642FAA" w:rsidP="0025362D">
      <w:pPr>
        <w:numPr>
          <w:ilvl w:val="0"/>
          <w:numId w:val="12"/>
        </w:numPr>
        <w:ind w:left="709" w:hanging="425"/>
      </w:pPr>
      <w:r w:rsidRPr="00642FAA">
        <w:t>stworzenie możliwości wyjścia z izolacji społecznej oraz integrację z otoczeniem w szczególności osób niepełnosprawnych, starszych, uzależnionych, ofiar przemocy, bezdomnych i innych znajdujących się w szczególnie trudnej sytuacji życiowej;</w:t>
      </w:r>
    </w:p>
    <w:p w:rsidR="00642FAA" w:rsidRDefault="00642FAA" w:rsidP="0025362D">
      <w:pPr>
        <w:numPr>
          <w:ilvl w:val="0"/>
          <w:numId w:val="12"/>
        </w:numPr>
        <w:ind w:left="709" w:hanging="425"/>
      </w:pPr>
      <w:r w:rsidRPr="00642FAA">
        <w:t>wspieranie bezrobotnych mieszkańców regionu, w celu zwiększenia ich aktywności edukacyjnej, podniesieniu potencjału zawodowego oraz podjęciu pracy;</w:t>
      </w:r>
    </w:p>
    <w:p w:rsidR="00642FAA" w:rsidRPr="00642FAA" w:rsidRDefault="00642FAA" w:rsidP="0025362D">
      <w:pPr>
        <w:numPr>
          <w:ilvl w:val="0"/>
          <w:numId w:val="12"/>
        </w:numPr>
        <w:ind w:left="709" w:hanging="425"/>
      </w:pPr>
      <w:r w:rsidRPr="00642FAA">
        <w:t>wzmocnienie postaw prospołecznych, rozwój kompetencji społecznych i umiejętności współpracy poszczególnych jednostek i grup na rzecz własnego otoczenia.</w:t>
      </w:r>
    </w:p>
    <w:p w:rsidR="00B94A17" w:rsidRDefault="00AF0B35" w:rsidP="00B94A17">
      <w:r>
        <w:t xml:space="preserve">Gminna strategia rozwiązywania problemów społecznych powinna uwzględniać założenia głównych dokumentów strategicznych powiatu </w:t>
      </w:r>
      <w:r w:rsidR="00162246">
        <w:t xml:space="preserve">i gminy </w:t>
      </w:r>
      <w:r>
        <w:t xml:space="preserve">w zakresie polityki społecznej. </w:t>
      </w:r>
      <w:r w:rsidR="00B94A17" w:rsidRPr="00B94A17">
        <w:rPr>
          <w:i/>
        </w:rPr>
        <w:t>Strategia Zrównoważonego Rozwoju Powiatu Ostródzkiego na lata 2008-2020</w:t>
      </w:r>
      <w:r w:rsidR="00B94A17">
        <w:t xml:space="preserve"> w trzech celach operacyjnych</w:t>
      </w:r>
      <w:r w:rsidR="00A2117F">
        <w:t xml:space="preserve"> zakłada w najbliższych latach:</w:t>
      </w:r>
      <w:r w:rsidR="00B94A17">
        <w:t xml:space="preserve"> 1) rozwój gospodarczy; 2) zaspokojenie potrzeb społeczności lokalnych oraz 3) ochronę środowiska naturalnego. W </w:t>
      </w:r>
      <w:r w:rsidR="00B94A17" w:rsidRPr="00B94A17">
        <w:rPr>
          <w:i/>
        </w:rPr>
        <w:t>Strategi</w:t>
      </w:r>
      <w:r w:rsidR="00B94A17">
        <w:rPr>
          <w:i/>
        </w:rPr>
        <w:t>i</w:t>
      </w:r>
      <w:r w:rsidR="00B94A17" w:rsidRPr="00B94A17">
        <w:rPr>
          <w:i/>
        </w:rPr>
        <w:t xml:space="preserve"> rozwiązywania problemów społecznych w Powiecie Ostródzkim na lata 2014-2020</w:t>
      </w:r>
      <w:r w:rsidR="00B94A17">
        <w:t xml:space="preserve"> cele zostały określone następująco: 1) Wzrost zatrudnienia w powiecie ostródzkim; 2) Podniesienie aktywności i samodzielności w różnych aspektach życia osób z niepełnosprawnością; 3) Podniesienie aktywności i zachowanie samodzielności osób starszych w różnych aspektach życia; 4) Poprawa funkcjonowania i rozwój rodziny; 5) Rozwój dzieci i młodzieży w przyjaznym środowisku; oraz 6) Rozwijanie współpracy. </w:t>
      </w:r>
    </w:p>
    <w:p w:rsidR="00AF0B35" w:rsidRPr="00AF0B35" w:rsidRDefault="00AF0B35" w:rsidP="00AF0B35">
      <w:r w:rsidRPr="00B94A17">
        <w:rPr>
          <w:i/>
        </w:rPr>
        <w:t xml:space="preserve">Strategia </w:t>
      </w:r>
      <w:r w:rsidR="003C1BAE" w:rsidRPr="00B94A17">
        <w:rPr>
          <w:i/>
        </w:rPr>
        <w:t>R</w:t>
      </w:r>
      <w:r w:rsidRPr="00B94A17">
        <w:rPr>
          <w:i/>
        </w:rPr>
        <w:t xml:space="preserve">ozwoju </w:t>
      </w:r>
      <w:r w:rsidR="003C1BAE" w:rsidRPr="00B94A17">
        <w:rPr>
          <w:i/>
        </w:rPr>
        <w:t>S</w:t>
      </w:r>
      <w:r w:rsidRPr="00B94A17">
        <w:rPr>
          <w:i/>
        </w:rPr>
        <w:t>połeczno-</w:t>
      </w:r>
      <w:r w:rsidR="003C1BAE" w:rsidRPr="00B94A17">
        <w:rPr>
          <w:i/>
        </w:rPr>
        <w:t>G</w:t>
      </w:r>
      <w:r w:rsidRPr="00B94A17">
        <w:rPr>
          <w:i/>
        </w:rPr>
        <w:t xml:space="preserve">ospodarczego </w:t>
      </w:r>
      <w:r w:rsidR="003C1BAE" w:rsidRPr="00B94A17">
        <w:rPr>
          <w:i/>
        </w:rPr>
        <w:t>G</w:t>
      </w:r>
      <w:r w:rsidRPr="00B94A17">
        <w:rPr>
          <w:i/>
        </w:rPr>
        <w:t>miny Morąg</w:t>
      </w:r>
      <w:r>
        <w:t xml:space="preserve"> </w:t>
      </w:r>
      <w:r w:rsidR="00A2117F">
        <w:t xml:space="preserve">z 2004 roku </w:t>
      </w:r>
      <w:r w:rsidRPr="00AF0B35">
        <w:t xml:space="preserve">formułuje cele strategiczne w oparciu o trzy </w:t>
      </w:r>
      <w:r>
        <w:t>główne</w:t>
      </w:r>
      <w:r w:rsidRPr="00AF0B35">
        <w:t xml:space="preserve"> obszary rozwoju: tu</w:t>
      </w:r>
      <w:r>
        <w:t xml:space="preserve">rystykę, przedsiębiorczość, a także </w:t>
      </w:r>
      <w:r w:rsidRPr="00AF0B35">
        <w:t>infrastrukturę społeczną i techniczną. Wśród celów wymienia</w:t>
      </w:r>
      <w:r w:rsidR="0099150E">
        <w:t xml:space="preserve"> następujące</w:t>
      </w:r>
      <w:r w:rsidRPr="00AF0B35">
        <w:t>:</w:t>
      </w:r>
    </w:p>
    <w:p w:rsidR="00AF0B35" w:rsidRPr="00AF0B35" w:rsidRDefault="00AF0B35" w:rsidP="0025362D">
      <w:pPr>
        <w:numPr>
          <w:ilvl w:val="0"/>
          <w:numId w:val="13"/>
        </w:numPr>
      </w:pPr>
      <w:r w:rsidRPr="00AF0B35">
        <w:t xml:space="preserve">wprowadzenie skutecznej polityki kreującej wzrost potencjału gospodarczego, zwłaszcza małych i średnich przedsiębiorstw, </w:t>
      </w:r>
      <w:r>
        <w:t>ich</w:t>
      </w:r>
      <w:r w:rsidRPr="00AF0B35">
        <w:t xml:space="preserve"> konkurencyjność oraz klimat dla inwestycji,</w:t>
      </w:r>
    </w:p>
    <w:p w:rsidR="0099150E" w:rsidRDefault="0099150E" w:rsidP="0025362D">
      <w:pPr>
        <w:numPr>
          <w:ilvl w:val="0"/>
          <w:numId w:val="13"/>
        </w:numPr>
      </w:pPr>
      <w:r>
        <w:t>p</w:t>
      </w:r>
      <w:r w:rsidR="00AF0B35" w:rsidRPr="00AF0B35">
        <w:t>odniesienie jakości infrastruktury technicznej i społecznej do poziomu stwarzającego warunki dla zrównoważonego rozwoju gminy oraz zapewniającego podniesienie standardu usług dla mieszkańców i turystów</w:t>
      </w:r>
      <w:r w:rsidR="00731042">
        <w:t>,</w:t>
      </w:r>
    </w:p>
    <w:p w:rsidR="00AF0B35" w:rsidRDefault="00AF0B35" w:rsidP="0025362D">
      <w:pPr>
        <w:numPr>
          <w:ilvl w:val="0"/>
          <w:numId w:val="13"/>
        </w:numPr>
      </w:pPr>
      <w:r w:rsidRPr="00AF0B35">
        <w:t>wzrost atrakcyjności rekreacyjnej oraz popraw</w:t>
      </w:r>
      <w:r w:rsidR="0099150E">
        <w:t>a</w:t>
      </w:r>
      <w:r w:rsidRPr="00AF0B35">
        <w:t xml:space="preserve"> wykorzystania potencjału turystycznego Gminy Morąg.</w:t>
      </w:r>
    </w:p>
    <w:p w:rsidR="0099150E" w:rsidRDefault="00953A19" w:rsidP="0099150E">
      <w:r>
        <w:t>Należy</w:t>
      </w:r>
      <w:r w:rsidR="003C1BAE">
        <w:t xml:space="preserve"> </w:t>
      </w:r>
      <w:r>
        <w:t>ponadto</w:t>
      </w:r>
      <w:r w:rsidR="003C1BAE">
        <w:t xml:space="preserve"> nadmienić, iż </w:t>
      </w:r>
      <w:r w:rsidR="0099150E">
        <w:t xml:space="preserve">Gmina Morąg wchodzi w skład Ostródzko-Iławskiego Obszaru Funkcjonalnego, utworzono 4 listopada 2013 roku </w:t>
      </w:r>
      <w:r w:rsidR="003C1BAE">
        <w:t>poprzez podpisanie</w:t>
      </w:r>
      <w:r w:rsidR="0099150E">
        <w:t xml:space="preserve"> umowy partnerskiej przez przedstawicieli </w:t>
      </w:r>
      <w:r w:rsidR="0099150E" w:rsidRPr="0099150E">
        <w:t>Gminy Miejskiej Ostróda, Gminy Miejskiej Iława, Gminy Ostróda, Gminy Iława, Gminy Miłomłyn, Gminy Morąg, Powiatu Ostródzkiego oraz partnerów wspierających (organizacji pozarządowych)</w:t>
      </w:r>
      <w:r w:rsidR="0099150E">
        <w:t xml:space="preserve">. </w:t>
      </w:r>
      <w:r w:rsidR="003C1BAE">
        <w:t>Wypracowana w ramach OIOF</w:t>
      </w:r>
      <w:r w:rsidR="0099150E">
        <w:t xml:space="preserve"> </w:t>
      </w:r>
      <w:r w:rsidR="0099150E" w:rsidRPr="0099150E">
        <w:t>Zintegrowan</w:t>
      </w:r>
      <w:r w:rsidR="003C1BAE">
        <w:t>a Strategia</w:t>
      </w:r>
      <w:r w:rsidR="0099150E" w:rsidRPr="0099150E">
        <w:t xml:space="preserve"> Rozwoju Społeczno-Gospodarczego Ostródzko-Iławskiego O</w:t>
      </w:r>
      <w:r w:rsidR="003C1BAE">
        <w:t>bszaru Funkcjonalnego</w:t>
      </w:r>
      <w:r w:rsidR="0099150E">
        <w:t xml:space="preserve"> </w:t>
      </w:r>
      <w:r w:rsidR="003C1BAE">
        <w:t>określa</w:t>
      </w:r>
      <w:r w:rsidR="0099150E" w:rsidRPr="0099150E">
        <w:t xml:space="preserve"> możliw</w:t>
      </w:r>
      <w:r w:rsidR="003C1BAE">
        <w:t>e</w:t>
      </w:r>
      <w:r w:rsidR="0099150E" w:rsidRPr="0099150E">
        <w:t xml:space="preserve"> kierunk</w:t>
      </w:r>
      <w:r w:rsidR="003C1BAE">
        <w:t>i</w:t>
      </w:r>
      <w:r w:rsidR="0099150E" w:rsidRPr="0099150E">
        <w:t xml:space="preserve"> rozwoju współpracy między </w:t>
      </w:r>
      <w:r w:rsidR="0099150E">
        <w:t>jednostkami samorządu terytorialnego</w:t>
      </w:r>
      <w:r w:rsidR="0099150E" w:rsidRPr="0099150E">
        <w:t xml:space="preserve"> tworzącymi obszar funkcjonalny, a także</w:t>
      </w:r>
      <w:r w:rsidR="003C1BAE">
        <w:t xml:space="preserve"> przedsięwzięcia</w:t>
      </w:r>
      <w:r w:rsidR="0099150E" w:rsidRPr="0099150E">
        <w:t xml:space="preserve"> </w:t>
      </w:r>
      <w:r w:rsidR="003C1BAE">
        <w:t>najważniejsze z punktu widzenia jego rozwoju. Strategia OIOF</w:t>
      </w:r>
      <w:r w:rsidR="004670D3">
        <w:t xml:space="preserve"> koncentruje się na 3 obszarach: konkurencyjnej i nowoczesnej gospodarce; bogatej i różnorodnej infrastrukturze oraz wysokiej jakości życia.</w:t>
      </w:r>
    </w:p>
    <w:p w:rsidR="00D329CE" w:rsidRDefault="00953A19" w:rsidP="0099150E">
      <w:r w:rsidRPr="00953A19">
        <w:t xml:space="preserve">Niniejsza </w:t>
      </w:r>
      <w:r w:rsidR="00D329CE" w:rsidRPr="00D329CE">
        <w:rPr>
          <w:i/>
        </w:rPr>
        <w:t>Strategi</w:t>
      </w:r>
      <w:r w:rsidR="009554B3">
        <w:rPr>
          <w:i/>
        </w:rPr>
        <w:t>a</w:t>
      </w:r>
      <w:r w:rsidR="00D329CE" w:rsidRPr="00D329CE">
        <w:rPr>
          <w:i/>
        </w:rPr>
        <w:t xml:space="preserve"> rozwiązywania problemów społecznych gminy Morąg na lata 2016-2020</w:t>
      </w:r>
      <w:r w:rsidR="00D329CE">
        <w:rPr>
          <w:i/>
        </w:rPr>
        <w:t xml:space="preserve"> </w:t>
      </w:r>
      <w:r w:rsidR="00D329CE">
        <w:t xml:space="preserve">została </w:t>
      </w:r>
      <w:r>
        <w:t>stworzona</w:t>
      </w:r>
      <w:r w:rsidR="00D329CE">
        <w:t xml:space="preserve"> w sposób partycypacyjny</w:t>
      </w:r>
      <w:r w:rsidR="00172DC2">
        <w:t xml:space="preserve">, uwzgledniający potrzeby i oczekiwania różnych grup społecznych. </w:t>
      </w:r>
      <w:r w:rsidR="0051659B">
        <w:t>W procesie jej opracowywania wykorzystano ekspercko-społeczną</w:t>
      </w:r>
      <w:r w:rsidR="0051659B" w:rsidRPr="0051659B">
        <w:t xml:space="preserve"> </w:t>
      </w:r>
      <w:r w:rsidR="0051659B">
        <w:t>Metodę</w:t>
      </w:r>
      <w:r w:rsidR="0051659B" w:rsidRPr="0051659B">
        <w:t xml:space="preserve"> Aktywnego Planowania Strategicznego (MAPS), która łączy potencjał wiedzy na temat lokalnych problemów, potrzeb i wyzwań – nieskoordynowany, rozproszony w różnych instytucjach i organizacjach oraz umysłach liderów.</w:t>
      </w:r>
    </w:p>
    <w:p w:rsidR="009554B3" w:rsidRPr="009554B3" w:rsidRDefault="009554B3" w:rsidP="009554B3">
      <w:r w:rsidRPr="009554B3">
        <w:t>Dokument składa się z dwóch zasadniczych czę</w:t>
      </w:r>
      <w:r>
        <w:t>ści: diagnozy sytuacji społecznej</w:t>
      </w:r>
      <w:r w:rsidRPr="009554B3">
        <w:t xml:space="preserve"> gminy oraz założeń programowych (wdrożeniowych). </w:t>
      </w:r>
      <w:r>
        <w:t>Część diagnostyczna obejmuje podstawowe zagadnienia dotyczące funkcjonowania gminy, procesów demograficznych, rynku pracy, problemów społecznych, a także dostępności usług społecznych i aktywności mieszkańców. Z</w:t>
      </w:r>
      <w:r w:rsidRPr="009554B3">
        <w:t>ostała opracowana w oparciu o dane, których najbogatsze źródło stanowił Główny Urząd Statystyczny, w szczególności Bank Danych Lokalnych, a także różne publikacje GUS, z</w:t>
      </w:r>
      <w:r w:rsidR="00953A19">
        <w:t>arówno krajowe jak i regionalne</w:t>
      </w:r>
      <w:r w:rsidRPr="009554B3">
        <w:t xml:space="preserve"> udostępniane przez Urząd Statystyczny w Olsztynie. Wykorzystano również </w:t>
      </w:r>
      <w:r>
        <w:t xml:space="preserve">dane i sprawozdania MOPS, PUP, policji, straży pożarnej, straży miejskiej, MDK, MBP i innych instytucji. </w:t>
      </w:r>
      <w:r w:rsidRPr="009554B3">
        <w:t>Kluczowe znaczenie miała Ocena Zasobów Pomocy Społecznej opracow</w:t>
      </w:r>
      <w:r>
        <w:t>ywana w latach 2012-2014 przez M</w:t>
      </w:r>
      <w:r w:rsidRPr="009554B3">
        <w:t>OPS</w:t>
      </w:r>
      <w:r>
        <w:t xml:space="preserve"> w Morągu</w:t>
      </w:r>
      <w:r w:rsidRPr="009554B3">
        <w:t>.</w:t>
      </w:r>
      <w:r>
        <w:t xml:space="preserve"> Zasadniczo analiza została przeprowadzona dla przedziału czasowego </w:t>
      </w:r>
      <w:r w:rsidR="00A2117F">
        <w:t>2012-2014, z zastrzeżeniem, iż przyjęto zasadę wykorzystywania danych rocznych</w:t>
      </w:r>
      <w:r>
        <w:t xml:space="preserve"> najbardziej aktualn</w:t>
      </w:r>
      <w:r w:rsidR="00A2117F">
        <w:t>ych</w:t>
      </w:r>
      <w:r>
        <w:t xml:space="preserve"> na moment opracowywania dokumentu. </w:t>
      </w:r>
      <w:r w:rsidR="00A2117F">
        <w:t>W przypadku niektórych obszarów diagnozy przyjęto dłuższy okres analizy, aby uwypuklić zachodzące procesy.</w:t>
      </w:r>
    </w:p>
    <w:p w:rsidR="009554B3" w:rsidRDefault="009554B3" w:rsidP="009554B3">
      <w:r>
        <w:t>Część wdrożeniowa</w:t>
      </w:r>
      <w:r w:rsidRPr="009554B3">
        <w:t xml:space="preserve"> strategii </w:t>
      </w:r>
      <w:r w:rsidR="004E4195">
        <w:t xml:space="preserve">zawiera </w:t>
      </w:r>
      <w:r>
        <w:t xml:space="preserve">natomiast </w:t>
      </w:r>
      <w:r w:rsidRPr="009554B3">
        <w:t>wizję projektowanych zmian oraz katalog niezbędnych kierunków działań, następnie zaś wskazówki, jak skutecznie zarządzać realizacją strategii. Założenia te zostały wypracowane w trakcie dwóch warsztatów planowania strategicznego</w:t>
      </w:r>
      <w:r w:rsidR="00A2117F">
        <w:t>, które odbyły się</w:t>
      </w:r>
      <w:r w:rsidRPr="009554B3">
        <w:t xml:space="preserve"> </w:t>
      </w:r>
      <w:r>
        <w:t>18 maja i 10 czerwca</w:t>
      </w:r>
      <w:r w:rsidR="00A2117F">
        <w:t xml:space="preserve"> 2015 roku</w:t>
      </w:r>
      <w:r>
        <w:t xml:space="preserve"> </w:t>
      </w:r>
      <w:r w:rsidRPr="009554B3">
        <w:t>z udziałem</w:t>
      </w:r>
      <w:r>
        <w:t xml:space="preserve"> przedstawicieli lokalnych instytucji i organizacji, reprezentujących różne obszary życia społecznego w Gminie Morąg.</w:t>
      </w:r>
    </w:p>
    <w:p w:rsidR="009554B3" w:rsidRPr="00D329CE" w:rsidRDefault="009554B3" w:rsidP="0099150E"/>
    <w:p w:rsidR="00561874" w:rsidRDefault="00561874">
      <w:r>
        <w:br w:type="page"/>
      </w:r>
    </w:p>
    <w:p w:rsidR="00561874" w:rsidRDefault="00561874" w:rsidP="004D7D82">
      <w:pPr>
        <w:pStyle w:val="Nagwek1"/>
        <w:numPr>
          <w:ilvl w:val="0"/>
          <w:numId w:val="1"/>
        </w:numPr>
      </w:pPr>
      <w:bookmarkStart w:id="2" w:name="_Toc430251332"/>
      <w:r>
        <w:t xml:space="preserve">Charakterystyka </w:t>
      </w:r>
      <w:r w:rsidR="00A77B55">
        <w:t>G</w:t>
      </w:r>
      <w:r>
        <w:t>miny Morąg</w:t>
      </w:r>
      <w:bookmarkEnd w:id="2"/>
    </w:p>
    <w:p w:rsidR="00561874" w:rsidRDefault="00027149" w:rsidP="004D7D82">
      <w:pPr>
        <w:pStyle w:val="Nagwek2"/>
        <w:numPr>
          <w:ilvl w:val="1"/>
          <w:numId w:val="1"/>
        </w:numPr>
      </w:pPr>
      <w:bookmarkStart w:id="3" w:name="_Toc430251333"/>
      <w:r>
        <w:t>Ogólne informacje o gminie</w:t>
      </w:r>
      <w:bookmarkEnd w:id="3"/>
      <w:r w:rsidR="00561874">
        <w:t xml:space="preserve"> </w:t>
      </w:r>
    </w:p>
    <w:p w:rsidR="004D7D82" w:rsidRPr="00BF079A" w:rsidRDefault="004D7D82" w:rsidP="00027149">
      <w:r>
        <w:t xml:space="preserve">Gmina Morąg położona </w:t>
      </w:r>
      <w:r w:rsidR="00ED2BF9">
        <w:t xml:space="preserve">jest </w:t>
      </w:r>
      <w:r>
        <w:t xml:space="preserve">w zachodniej części województwa warmińsko-mazurskiego, w powiecie ostródzkim. Sąsiaduje z siedmioma gminami: </w:t>
      </w:r>
      <w:r w:rsidR="00953A19">
        <w:t xml:space="preserve">Miłakowo, </w:t>
      </w:r>
      <w:r>
        <w:t xml:space="preserve">Świątki, </w:t>
      </w:r>
      <w:r w:rsidR="00953A19">
        <w:t xml:space="preserve">Łukta, Miłomłyn, </w:t>
      </w:r>
      <w:r>
        <w:t>Małdyty, Pasłęk</w:t>
      </w:r>
      <w:r w:rsidR="00ED2BF9">
        <w:t xml:space="preserve"> oraz Godkowo. Ma charakter miejsko-wiejski, obejmując swoim zasięgiem miasto Morąg</w:t>
      </w:r>
      <w:r w:rsidR="00FD44C2">
        <w:rPr>
          <w:rStyle w:val="Odwoanieprzypisudolnego"/>
        </w:rPr>
        <w:footnoteReference w:id="1"/>
      </w:r>
      <w:r w:rsidR="00ED2BF9">
        <w:t xml:space="preserve"> oraz </w:t>
      </w:r>
      <w:r w:rsidR="00213756">
        <w:t>60</w:t>
      </w:r>
      <w:r w:rsidR="00ED2BF9">
        <w:t xml:space="preserve"> miejscowości, wchodzących w skład </w:t>
      </w:r>
      <w:r w:rsidR="00213756">
        <w:t>29 sołectw</w:t>
      </w:r>
      <w:r w:rsidR="00213756">
        <w:rPr>
          <w:rStyle w:val="Odwoanieprzypisudolnego"/>
        </w:rPr>
        <w:footnoteReference w:id="2"/>
      </w:r>
      <w:r w:rsidR="00213756">
        <w:t xml:space="preserve">. </w:t>
      </w:r>
      <w:r w:rsidR="00024BE2">
        <w:t xml:space="preserve">Powierzchnia gminy wynosi </w:t>
      </w:r>
      <w:r w:rsidR="00EF0FBA">
        <w:t>3</w:t>
      </w:r>
      <w:r w:rsidR="00024BE2">
        <w:t xml:space="preserve">1 125 ha, przy czym </w:t>
      </w:r>
      <w:r w:rsidR="00024BE2" w:rsidRPr="00F74566">
        <w:t>miasto zajmuje</w:t>
      </w:r>
      <w:r w:rsidR="00EF0FBA" w:rsidRPr="00F74566">
        <w:t xml:space="preserve"> 1,96%</w:t>
      </w:r>
      <w:r w:rsidR="00024BE2" w:rsidRPr="00F74566">
        <w:t xml:space="preserve"> </w:t>
      </w:r>
      <w:r w:rsidR="00EF0FBA" w:rsidRPr="00F74566">
        <w:t>(</w:t>
      </w:r>
      <w:r w:rsidR="00024BE2" w:rsidRPr="00F74566">
        <w:t>611 ha</w:t>
      </w:r>
      <w:r w:rsidR="00EF0FBA" w:rsidRPr="00F74566">
        <w:t>)</w:t>
      </w:r>
      <w:r w:rsidR="00024BE2" w:rsidRPr="00F74566">
        <w:t xml:space="preserve">, natomiast pozostałą część </w:t>
      </w:r>
      <w:r w:rsidR="00EF0FBA" w:rsidRPr="00F74566">
        <w:t>stanowią</w:t>
      </w:r>
      <w:r w:rsidR="00024BE2" w:rsidRPr="00F74566">
        <w:t xml:space="preserve"> obszary wiejskie.</w:t>
      </w:r>
      <w:r w:rsidR="00BF079A" w:rsidRPr="00F74566">
        <w:t xml:space="preserve"> Zamieszkiwana jest przez średnio 80 osób/km</w:t>
      </w:r>
      <w:r w:rsidR="00BF079A" w:rsidRPr="00F74566">
        <w:rPr>
          <w:vertAlign w:val="superscript"/>
        </w:rPr>
        <w:t>2</w:t>
      </w:r>
      <w:r w:rsidR="00BF079A" w:rsidRPr="00F74566">
        <w:t xml:space="preserve">, przy czym gęstość zaludnienia w Morągu wynosi </w:t>
      </w:r>
      <w:r w:rsidR="00F74566" w:rsidRPr="00F74566">
        <w:t>2 335</w:t>
      </w:r>
      <w:r w:rsidR="00BF079A" w:rsidRPr="00F74566">
        <w:t xml:space="preserve"> osób/km</w:t>
      </w:r>
      <w:r w:rsidR="00BF079A" w:rsidRPr="00F74566">
        <w:rPr>
          <w:vertAlign w:val="superscript"/>
        </w:rPr>
        <w:t>2</w:t>
      </w:r>
      <w:r w:rsidR="00BF079A" w:rsidRPr="00F74566">
        <w:t>, natomiast na wsi – 35 osób/km</w:t>
      </w:r>
      <w:r w:rsidR="00BF079A" w:rsidRPr="00F74566">
        <w:rPr>
          <w:vertAlign w:val="superscript"/>
        </w:rPr>
        <w:t>2</w:t>
      </w:r>
      <w:r w:rsidR="00BF079A" w:rsidRPr="00F74566">
        <w:t>.</w:t>
      </w:r>
    </w:p>
    <w:p w:rsidR="00561874" w:rsidRPr="00A77B55" w:rsidRDefault="00A77B55" w:rsidP="00A77B55">
      <w:pPr>
        <w:spacing w:before="120" w:after="120"/>
        <w:jc w:val="center"/>
        <w:rPr>
          <w:rStyle w:val="Uwydatnienie"/>
        </w:rPr>
      </w:pPr>
      <w:bookmarkStart w:id="4" w:name="_Toc421111327"/>
      <w:r w:rsidRPr="00A77B55">
        <w:rPr>
          <w:rStyle w:val="Uwydatnienie"/>
        </w:rPr>
        <w:t xml:space="preserve">Rysunek </w:t>
      </w:r>
      <w:r w:rsidRPr="00A77B55">
        <w:rPr>
          <w:rStyle w:val="Uwydatnienie"/>
        </w:rPr>
        <w:fldChar w:fldCharType="begin"/>
      </w:r>
      <w:r w:rsidRPr="00A77B55">
        <w:rPr>
          <w:rStyle w:val="Uwydatnienie"/>
        </w:rPr>
        <w:instrText xml:space="preserve"> SEQ Rysunek \* ARABIC </w:instrText>
      </w:r>
      <w:r w:rsidRPr="00A77B55">
        <w:rPr>
          <w:rStyle w:val="Uwydatnienie"/>
        </w:rPr>
        <w:fldChar w:fldCharType="separate"/>
      </w:r>
      <w:r w:rsidR="00320E37">
        <w:rPr>
          <w:rStyle w:val="Uwydatnienie"/>
          <w:noProof/>
        </w:rPr>
        <w:t>1</w:t>
      </w:r>
      <w:r w:rsidRPr="00A77B55">
        <w:rPr>
          <w:rStyle w:val="Uwydatnienie"/>
        </w:rPr>
        <w:fldChar w:fldCharType="end"/>
      </w:r>
      <w:r w:rsidRPr="00A77B55">
        <w:rPr>
          <w:rStyle w:val="Uwydatnienie"/>
        </w:rPr>
        <w:t xml:space="preserve">. </w:t>
      </w:r>
      <w:r w:rsidR="008E078E">
        <w:rPr>
          <w:rStyle w:val="Uwydatnienie"/>
        </w:rPr>
        <w:t>Mapa G</w:t>
      </w:r>
      <w:r w:rsidR="004D7D82" w:rsidRPr="00A77B55">
        <w:rPr>
          <w:rStyle w:val="Uwydatnienie"/>
        </w:rPr>
        <w:t>miny Morąg</w:t>
      </w:r>
      <w:bookmarkEnd w:id="4"/>
    </w:p>
    <w:p w:rsidR="00A8407D" w:rsidRDefault="004D7D82" w:rsidP="00ED2BF9">
      <w:pPr>
        <w:jc w:val="center"/>
        <w:rPr>
          <w:b/>
        </w:rPr>
      </w:pPr>
      <w:r>
        <w:rPr>
          <w:b/>
          <w:noProof/>
          <w:lang w:eastAsia="pl-PL"/>
        </w:rPr>
        <w:drawing>
          <wp:inline distT="0" distB="0" distL="0" distR="0">
            <wp:extent cx="4170755" cy="480060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a.gif"/>
                    <pic:cNvPicPr/>
                  </pic:nvPicPr>
                  <pic:blipFill>
                    <a:blip r:embed="rId11">
                      <a:extLst>
                        <a:ext uri="{28A0092B-C50C-407E-A947-70E740481C1C}">
                          <a14:useLocalDpi xmlns:a14="http://schemas.microsoft.com/office/drawing/2010/main" val="0"/>
                        </a:ext>
                      </a:extLst>
                    </a:blip>
                    <a:stretch>
                      <a:fillRect/>
                    </a:stretch>
                  </pic:blipFill>
                  <pic:spPr>
                    <a:xfrm>
                      <a:off x="0" y="0"/>
                      <a:ext cx="4228042" cy="4866538"/>
                    </a:xfrm>
                    <a:prstGeom prst="rect">
                      <a:avLst/>
                    </a:prstGeom>
                  </pic:spPr>
                </pic:pic>
              </a:graphicData>
            </a:graphic>
          </wp:inline>
        </w:drawing>
      </w:r>
    </w:p>
    <w:p w:rsidR="004D7D82" w:rsidRDefault="004D7D82" w:rsidP="00DD04E8">
      <w:pPr>
        <w:pStyle w:val="Legenda"/>
        <w:rPr>
          <w:rStyle w:val="Odwoaniedelikatne"/>
          <w:i/>
          <w:smallCaps w:val="0"/>
          <w:color w:val="44546A" w:themeColor="text2"/>
          <w:sz w:val="18"/>
        </w:rPr>
      </w:pPr>
      <w:r w:rsidRPr="00DD04E8">
        <w:rPr>
          <w:rStyle w:val="Odwoaniedelikatne"/>
          <w:i/>
          <w:smallCaps w:val="0"/>
          <w:color w:val="44546A" w:themeColor="text2"/>
          <w:sz w:val="18"/>
        </w:rPr>
        <w:t xml:space="preserve">Źródło: </w:t>
      </w:r>
      <w:r w:rsidR="00027149" w:rsidRPr="004241A0">
        <w:t>www.morag.pl</w:t>
      </w:r>
    </w:p>
    <w:p w:rsidR="0015420F" w:rsidRDefault="005B70B8" w:rsidP="00027149">
      <w:r>
        <w:t xml:space="preserve">Gmina leży w niedużej odległości od </w:t>
      </w:r>
      <w:r w:rsidR="00682FDB">
        <w:t xml:space="preserve">stolicy powiatu – </w:t>
      </w:r>
      <w:r>
        <w:t xml:space="preserve">Ostródy </w:t>
      </w:r>
      <w:r w:rsidR="00682FDB">
        <w:t xml:space="preserve">(ok. 29 km), a także miast takich jak Pasłęk (ok. 26 km) oraz Orneta (ok. 30 km). </w:t>
      </w:r>
      <w:r>
        <w:t>Wśród najbliżej położ</w:t>
      </w:r>
      <w:r w:rsidR="00682FDB">
        <w:t>o</w:t>
      </w:r>
      <w:r>
        <w:t xml:space="preserve">nych </w:t>
      </w:r>
      <w:r w:rsidR="0015420F">
        <w:t xml:space="preserve">innych </w:t>
      </w:r>
      <w:r>
        <w:t xml:space="preserve">miast powiatowych można wskazać Elbląg (ok. 54 km), Lidzbark Warmiński (ok. 60 km) oraz Iławę (ok. 67 km). Odległość z Morąga do stolicy województwa warmińsko-mazurskiego </w:t>
      </w:r>
      <w:r w:rsidR="00682FDB">
        <w:t xml:space="preserve">– Olsztyna </w:t>
      </w:r>
      <w:r>
        <w:t>wynosi</w:t>
      </w:r>
      <w:r w:rsidR="00682FDB">
        <w:t xml:space="preserve"> natomiast</w:t>
      </w:r>
      <w:r>
        <w:t xml:space="preserve"> ok. 46 km.</w:t>
      </w:r>
    </w:p>
    <w:p w:rsidR="005B70B8" w:rsidRDefault="00682FDB" w:rsidP="00027149">
      <w:r>
        <w:t>Przez gminę przebiegają trzy drog</w:t>
      </w:r>
      <w:r w:rsidR="007D0E6F">
        <w:t>i wojewódzkie: nr 519 (St. Dzierz</w:t>
      </w:r>
      <w:r>
        <w:t xml:space="preserve">goń) </w:t>
      </w:r>
      <w:r w:rsidR="007D0E6F">
        <w:t>– Małdyty – Morąg, nr 527 (Dzierz</w:t>
      </w:r>
      <w:r>
        <w:t xml:space="preserve">goń) – Rychliki – Pasłęk – Morąg – Łukta – Olsztyn, nr 528 Orneta – Miłakowo – Morąg. </w:t>
      </w:r>
      <w:r w:rsidR="005B70B8" w:rsidRPr="005B70B8">
        <w:t>Istniejące połączenia drogowe pozwalają na sprawną komunikację zarówno ze stolicą powiatu, jak i województwa.</w:t>
      </w:r>
      <w:r w:rsidR="0015420F">
        <w:t xml:space="preserve"> Ponadto</w:t>
      </w:r>
      <w:r w:rsidR="00907721">
        <w:t xml:space="preserve"> Morąg posiada bezpośrednie połączenie kolejowe z Olsztynem oraz Elblągiem – linia nr 220 przebiega przez miasto oraz przez Żabi Róg. </w:t>
      </w:r>
    </w:p>
    <w:p w:rsidR="00F944BB" w:rsidRDefault="00BF079A" w:rsidP="00027149">
      <w:r>
        <w:t>Gmina Morąg położona jest na Pojezierzu Iławskim. Jej potencjał może tkwić w walorach turystyczno-krajobrazowych – warto nadmienić, iż obszar gminy posiada rangę terenów wczasowych</w:t>
      </w:r>
      <w:r w:rsidR="0015420F">
        <w:t>, preferujących formy rekreacji</w:t>
      </w:r>
      <w:r>
        <w:t xml:space="preserve"> związane z dłuższym pobytem w wybranym miejscu. Warunki ku temu występują m.in. w sąsiedztwie jeziora Narie</w:t>
      </w:r>
      <w:r w:rsidR="0058077F">
        <w:t xml:space="preserve"> </w:t>
      </w:r>
      <w:r>
        <w:t xml:space="preserve">oraz nad jeziorami Ruskim i Bartężek. </w:t>
      </w:r>
      <w:r w:rsidR="0058077F">
        <w:t>Szczególnie znane pod tym względem są dwie miejscowości: Kretowiny i Bogaczewo, w których znajdują się ogólno</w:t>
      </w:r>
      <w:r w:rsidR="0015420F">
        <w:t>dostępne kompleksy wypoczynkowe</w:t>
      </w:r>
      <w:r w:rsidR="0058077F">
        <w:t xml:space="preserve"> </w:t>
      </w:r>
      <w:r w:rsidR="0015420F">
        <w:t>(</w:t>
      </w:r>
      <w:r w:rsidR="0058077F">
        <w:t>ośrodki o zróżnicowanym standardzie, campingi, pola namiotowe i schroniska turystyczne</w:t>
      </w:r>
      <w:r w:rsidR="0015420F">
        <w:t>)</w:t>
      </w:r>
      <w:r w:rsidR="0058077F">
        <w:t xml:space="preserve">, a także strzeżone kąpieliska, wypożyczalnie sprzętu wodnego oraz parkingi. </w:t>
      </w:r>
      <w:r w:rsidR="00F944BB">
        <w:t xml:space="preserve">Miejską </w:t>
      </w:r>
      <w:r w:rsidR="0058077F">
        <w:t>atrakcję stanowi</w:t>
      </w:r>
      <w:r w:rsidR="00F944BB">
        <w:t xml:space="preserve"> natomiast jezioro Skiertąg. </w:t>
      </w:r>
    </w:p>
    <w:p w:rsidR="00907721" w:rsidRDefault="00D4258C" w:rsidP="00027149">
      <w:r>
        <w:t xml:space="preserve">Ścisłej ochronie na terenie gminy w postaci obszarów chronionego krajobrazu podlega łączna </w:t>
      </w:r>
      <w:r w:rsidRPr="009577F9">
        <w:t>powierzchnia 9 316,70 ha. Są to: „Obszar Chronionego Krajobrazu Rzeki Wąskiej”, „Obszar Chronionego Krajobrazu Kanału Elbląskiego</w:t>
      </w:r>
      <w:r>
        <w:t xml:space="preserve">”, „Narieński Obszar Chronionego Krajobrazu” oraz „Obszar Chronionego Krajobrazu Lasów Taborskich”. Ponadto, Uroczysko Markowo należy do obszaru Natura 2000, dwa jeziora śródleśne: Gorzeń Duży i Gorzeń Mały stanowią użytki ekologiczne, a Rozlewisko Morąskie jest ostoją wielu rzadkich gatunków ptaków wodno-błotnych. </w:t>
      </w:r>
    </w:p>
    <w:p w:rsidR="00D1535B" w:rsidRDefault="00D1535B" w:rsidP="00027149">
      <w:r>
        <w:t>Atutem gminy jest niewątpliwie historia Morąga i pozostałe po niej liczne zabytki architektury, takie jak kościół farny, pałac szlachecki czy ratusz miejski. Geneza miasta sięga działalności Krzyżaków w XIII wieku i zbudowanej tu przez nich drewnianej strażnicy, przy której rozwinęła się osada. Przez stulecia Morąg znajdował się w granicach państwa pruskiego – polskim miastem stał się dopiero w 1945 roku. Herb Morąga pr</w:t>
      </w:r>
      <w:r w:rsidR="00EA5AB2">
        <w:t xml:space="preserve">zedstawia </w:t>
      </w:r>
      <w:r>
        <w:t>obraz p</w:t>
      </w:r>
      <w:r w:rsidR="00EA5AB2">
        <w:t xml:space="preserve">ątnika </w:t>
      </w:r>
      <w:r>
        <w:t>w czarnej szacie</w:t>
      </w:r>
      <w:r w:rsidR="00EA5AB2">
        <w:t xml:space="preserve"> z musz</w:t>
      </w:r>
      <w:r w:rsidR="0015420F">
        <w:t>l</w:t>
      </w:r>
      <w:r w:rsidR="00EA5AB2">
        <w:t>ą w dłoni i czerwoną laską pielgrzymią na ramieniu, na której zawieszona jest tykwa</w:t>
      </w:r>
      <w:r w:rsidR="00EA5AB2">
        <w:rPr>
          <w:rStyle w:val="Odwoanieprzypisudolnego"/>
        </w:rPr>
        <w:footnoteReference w:id="3"/>
      </w:r>
      <w:r w:rsidR="00EA5AB2">
        <w:t>,</w:t>
      </w:r>
      <w:r w:rsidR="00F867E2">
        <w:t xml:space="preserve"> stojącego na zielonej murawie, symbolizującej kraj bądź miejsce.</w:t>
      </w:r>
    </w:p>
    <w:p w:rsidR="00F867E2" w:rsidRDefault="004B27E9" w:rsidP="006B7BB4">
      <w:pPr>
        <w:spacing w:after="240"/>
      </w:pPr>
      <w:r>
        <w:t>Ciekawe zabytki architektoniczne można spotkać również w miejscowościach leżących na terenie gminy. W Bożęcinie znajduje się klasycystyczny pałac z XIX wieku, w Chojniku, Kalniku i Słoneczniku barokowe kościoły, w Markowie pozostałości renesansowego pałacu, natomiast w Wenecji pałac z przełomu XVII i XVIII wieku, kuźnię z XVIII wieku oraz starą szkołę z przełomu XIX i XX stulecia.</w:t>
      </w:r>
    </w:p>
    <w:p w:rsidR="00027149" w:rsidRDefault="004241A0" w:rsidP="004241A0">
      <w:pPr>
        <w:pStyle w:val="Nagwek2"/>
        <w:numPr>
          <w:ilvl w:val="1"/>
          <w:numId w:val="1"/>
        </w:numPr>
      </w:pPr>
      <w:bookmarkStart w:id="5" w:name="_Toc430251334"/>
      <w:r>
        <w:t>Procesy demograficzne</w:t>
      </w:r>
      <w:bookmarkEnd w:id="5"/>
    </w:p>
    <w:p w:rsidR="00E81965" w:rsidRDefault="006B7BB4" w:rsidP="00E61876">
      <w:r>
        <w:t>Kierunek zachodzących obecnie procesów ludnościowych</w:t>
      </w:r>
      <w:r w:rsidR="00E81965">
        <w:t xml:space="preserve"> </w:t>
      </w:r>
      <w:r>
        <w:t xml:space="preserve">stanowi jedno z najważniejszych wyzwań współczesnego świata. </w:t>
      </w:r>
      <w:r w:rsidR="00257EF4">
        <w:t>Zmiany demograficzne przekładają się bowiem na priorytety gospodarcze państw oraz na konkurency</w:t>
      </w:r>
      <w:r w:rsidR="0015420F">
        <w:t>jność ich gospodarek. Tymczasem</w:t>
      </w:r>
      <w:r w:rsidR="00257EF4">
        <w:t xml:space="preserve"> w</w:t>
      </w:r>
      <w:r>
        <w:t xml:space="preserve"> świetle prognozy ludnościowej Organizacji Narodów Zjednoczonych</w:t>
      </w:r>
      <w:r w:rsidR="00257EF4">
        <w:t xml:space="preserve"> z 2008 roku, w Europie </w:t>
      </w:r>
      <w:r w:rsidR="0015420F">
        <w:t>będą</w:t>
      </w:r>
      <w:r w:rsidR="00257EF4">
        <w:t xml:space="preserve"> dominować procesy depopulacyjne. Przewiduje się, że wzrośnie liczba ludności Europy Północnej i Zachodniej, natomiast w wyniku m.in. spadku dzietności i umieralności, wydłużania się życia człowieka oraz migracji, spadnie potencjał demograficzny Europy Wschodniej</w:t>
      </w:r>
      <w:r w:rsidR="00322E0C">
        <w:rPr>
          <w:rStyle w:val="Odwoanieprzypisudolnego"/>
        </w:rPr>
        <w:footnoteReference w:id="4"/>
      </w:r>
      <w:r w:rsidR="00257EF4">
        <w:t>.</w:t>
      </w:r>
      <w:r>
        <w:t xml:space="preserve"> </w:t>
      </w:r>
    </w:p>
    <w:p w:rsidR="00B17219" w:rsidRDefault="00487F57" w:rsidP="00E61876">
      <w:r>
        <w:t xml:space="preserve">Analiza liczby ludności faktycznie zamieszkałej na terenie Gminy Morąg w latach 2010-2014 wskazuje na jej tendencję spadkową. Podczas gdy w 2010 roku gminę zamieszkiwały 25 272 osoby, w 2014 roku ich liczba spadła do 24 868, a więc o 404 osoby mniej. Odnotowany spadek wynosił 1,6%. </w:t>
      </w:r>
      <w:r w:rsidR="00652D57">
        <w:t>Należy jednak wskazać, że dotyczy on przede wszystkim ludności zamieszkałej w Morągu – w analizowanym okresie jej liczba zmniejszyła się o 344 osoby (2,4%), natomiast w przypadku obszarów wiejskich spadek wynosił 60 osób (0,6%). Dynamika spadku liczby ludności w odniesieniu do poprzedniego roku w latach 2010-2014 była zbliżona – największą wartość osiągnęła w 2012 roku, kiedy nastąpił spadek o 0,5% w porównaniu do 2011 roku, nat</w:t>
      </w:r>
      <w:r w:rsidR="006F7B39">
        <w:t xml:space="preserve">omiast najmniejszą w 2011 roku – </w:t>
      </w:r>
      <w:r w:rsidR="00652D57">
        <w:t>0,3% w porównaniu d</w:t>
      </w:r>
      <w:r w:rsidR="006F7B39">
        <w:t>o 2010 roku</w:t>
      </w:r>
      <w:r w:rsidR="00652D57">
        <w:t>.</w:t>
      </w:r>
    </w:p>
    <w:p w:rsidR="00B17219" w:rsidRPr="00A77B55" w:rsidRDefault="00A77B55" w:rsidP="00A77B55">
      <w:pPr>
        <w:pStyle w:val="Legenda"/>
        <w:spacing w:before="120" w:after="120"/>
        <w:jc w:val="center"/>
        <w:rPr>
          <w:rStyle w:val="Uwydatnienie"/>
          <w:i w:val="0"/>
        </w:rPr>
      </w:pPr>
      <w:bookmarkStart w:id="6" w:name="_Toc421111329"/>
      <w:r w:rsidRPr="00A77B55">
        <w:rPr>
          <w:rStyle w:val="Uwydatnienie"/>
          <w:i w:val="0"/>
        </w:rPr>
        <w:t xml:space="preserve">Wykres </w:t>
      </w:r>
      <w:r w:rsidRPr="00A77B55">
        <w:rPr>
          <w:rStyle w:val="Uwydatnienie"/>
          <w:i w:val="0"/>
        </w:rPr>
        <w:fldChar w:fldCharType="begin"/>
      </w:r>
      <w:r w:rsidRPr="00A77B55">
        <w:rPr>
          <w:rStyle w:val="Uwydatnienie"/>
          <w:i w:val="0"/>
        </w:rPr>
        <w:instrText xml:space="preserve"> SEQ Wykres \* ARABIC </w:instrText>
      </w:r>
      <w:r w:rsidRPr="00A77B55">
        <w:rPr>
          <w:rStyle w:val="Uwydatnienie"/>
          <w:i w:val="0"/>
        </w:rPr>
        <w:fldChar w:fldCharType="separate"/>
      </w:r>
      <w:r w:rsidR="00320E37">
        <w:rPr>
          <w:rStyle w:val="Uwydatnienie"/>
          <w:i w:val="0"/>
          <w:noProof/>
        </w:rPr>
        <w:t>1</w:t>
      </w:r>
      <w:r w:rsidRPr="00A77B55">
        <w:rPr>
          <w:rStyle w:val="Uwydatnienie"/>
          <w:i w:val="0"/>
        </w:rPr>
        <w:fldChar w:fldCharType="end"/>
      </w:r>
      <w:r w:rsidRPr="00A77B55">
        <w:rPr>
          <w:rStyle w:val="Uwydatnienie"/>
          <w:i w:val="0"/>
        </w:rPr>
        <w:t xml:space="preserve">. </w:t>
      </w:r>
      <w:r w:rsidR="00B17219" w:rsidRPr="00A77B55">
        <w:rPr>
          <w:rStyle w:val="Uwydatnienie"/>
          <w:i w:val="0"/>
        </w:rPr>
        <w:t>Ludność Gminy Morąg w latach 2010-2014 (stan na koniec grudnia)</w:t>
      </w:r>
      <w:bookmarkEnd w:id="6"/>
    </w:p>
    <w:p w:rsidR="00B17219" w:rsidRDefault="00B17219" w:rsidP="00E61876">
      <w:r>
        <w:rPr>
          <w:noProof/>
          <w:lang w:eastAsia="pl-PL"/>
        </w:rPr>
        <w:drawing>
          <wp:inline distT="0" distB="0" distL="0" distR="0" wp14:anchorId="5BDD8CA5" wp14:editId="5D696D9B">
            <wp:extent cx="5724525" cy="20193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3492" w:rsidRDefault="006F7B39" w:rsidP="00900DED">
      <w:pPr>
        <w:pStyle w:val="Legenda"/>
      </w:pPr>
      <w:r w:rsidRPr="006F7B39">
        <w:t xml:space="preserve">Źródło: </w:t>
      </w:r>
      <w:r>
        <w:t>opracowanie własne na podstawie danych GUS.</w:t>
      </w:r>
    </w:p>
    <w:p w:rsidR="004B0D40" w:rsidRDefault="00262230" w:rsidP="00E61876">
      <w:r w:rsidRPr="00977E67">
        <w:t xml:space="preserve">Istotny wpływ na tempo i kierunek zmian liczby ludności ma ruch naturalny oraz migracje. </w:t>
      </w:r>
      <w:r w:rsidR="00977E67" w:rsidRPr="00977E67">
        <w:t>W</w:t>
      </w:r>
      <w:r w:rsidR="00977E67">
        <w:t xml:space="preserve"> Gminie Morąg przyrost naturalny w 2014 roku miał wartość dodatnią, co oznacza, iż urodziło się więcej dzieci niż zmarło mieszkańców. Na każdy 1 000 ludności przypadało 9,8 urodzeń żywych i 8,88 zgonów. Warto jednak zauważyć, iż różnica pomiędzy tymi wskaźnikami jest niewielka i waha się na przestrzeni badanych lat. W 2013 roku przyrost miał bowiem charakter ujemny, natomiast w 2012 roku wynosił 1,8. </w:t>
      </w:r>
    </w:p>
    <w:p w:rsidR="00275E7D" w:rsidRPr="00275E7D" w:rsidRDefault="00275E7D" w:rsidP="00275E7D">
      <w:pPr>
        <w:pStyle w:val="Legenda"/>
        <w:jc w:val="center"/>
        <w:rPr>
          <w:rStyle w:val="Uwydatnienie"/>
          <w:i w:val="0"/>
        </w:rPr>
      </w:pPr>
      <w:r w:rsidRPr="00275E7D">
        <w:rPr>
          <w:rStyle w:val="Uwydatnienie"/>
          <w:i w:val="0"/>
        </w:rPr>
        <w:t xml:space="preserve">Tabela </w:t>
      </w:r>
      <w:r w:rsidRPr="00275E7D">
        <w:rPr>
          <w:rStyle w:val="Uwydatnienie"/>
          <w:i w:val="0"/>
        </w:rPr>
        <w:fldChar w:fldCharType="begin"/>
      </w:r>
      <w:r w:rsidRPr="00275E7D">
        <w:rPr>
          <w:rStyle w:val="Uwydatnienie"/>
          <w:i w:val="0"/>
        </w:rPr>
        <w:instrText xml:space="preserve"> SEQ Tabela \* ARABIC </w:instrText>
      </w:r>
      <w:r w:rsidRPr="00275E7D">
        <w:rPr>
          <w:rStyle w:val="Uwydatnienie"/>
          <w:i w:val="0"/>
        </w:rPr>
        <w:fldChar w:fldCharType="separate"/>
      </w:r>
      <w:r w:rsidR="00320E37">
        <w:rPr>
          <w:rStyle w:val="Uwydatnienie"/>
          <w:i w:val="0"/>
          <w:noProof/>
        </w:rPr>
        <w:t>1</w:t>
      </w:r>
      <w:r w:rsidRPr="00275E7D">
        <w:rPr>
          <w:rStyle w:val="Uwydatnienie"/>
          <w:i w:val="0"/>
        </w:rPr>
        <w:fldChar w:fldCharType="end"/>
      </w:r>
      <w:r w:rsidRPr="00275E7D">
        <w:rPr>
          <w:rStyle w:val="Uwydatnienie"/>
          <w:i w:val="0"/>
        </w:rPr>
        <w:t>. Wybrane wskaźniki ruchu naturalnego ludności w Gminie Morąg w latach 2012-2014</w:t>
      </w:r>
    </w:p>
    <w:tbl>
      <w:tblPr>
        <w:tblStyle w:val="PlainTable2"/>
        <w:tblW w:w="9229" w:type="dxa"/>
        <w:tblLook w:val="04A0" w:firstRow="1" w:lastRow="0" w:firstColumn="1" w:lastColumn="0" w:noHBand="0" w:noVBand="1"/>
      </w:tblPr>
      <w:tblGrid>
        <w:gridCol w:w="5122"/>
        <w:gridCol w:w="1369"/>
        <w:gridCol w:w="1369"/>
        <w:gridCol w:w="1369"/>
      </w:tblGrid>
      <w:tr w:rsidR="00275E7D" w:rsidRPr="00275E7D" w:rsidTr="00275E7D">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122" w:type="dxa"/>
            <w:noWrap/>
            <w:hideMark/>
          </w:tcPr>
          <w:p w:rsidR="00275E7D" w:rsidRPr="00275E7D" w:rsidRDefault="00275E7D" w:rsidP="00FE021F">
            <w:pPr>
              <w:spacing w:after="0"/>
              <w:jc w:val="left"/>
              <w:rPr>
                <w:rFonts w:eastAsia="Times New Roman" w:cs="Arial"/>
                <w:sz w:val="20"/>
                <w:szCs w:val="20"/>
                <w:lang w:eastAsia="pl-PL"/>
              </w:rPr>
            </w:pPr>
            <w:r w:rsidRPr="00275E7D">
              <w:rPr>
                <w:rFonts w:eastAsia="Times New Roman" w:cs="Arial"/>
                <w:sz w:val="20"/>
                <w:szCs w:val="20"/>
                <w:lang w:eastAsia="pl-PL"/>
              </w:rPr>
              <w:t>Wyszczególnienie</w:t>
            </w:r>
          </w:p>
        </w:tc>
        <w:tc>
          <w:tcPr>
            <w:tcW w:w="1369" w:type="dxa"/>
            <w:noWrap/>
            <w:hideMark/>
          </w:tcPr>
          <w:p w:rsidR="00275E7D" w:rsidRPr="00275E7D" w:rsidRDefault="00275E7D" w:rsidP="00FE021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pl-PL"/>
              </w:rPr>
            </w:pPr>
            <w:r w:rsidRPr="00275E7D">
              <w:rPr>
                <w:rFonts w:eastAsia="Times New Roman" w:cs="Arial"/>
                <w:sz w:val="20"/>
                <w:szCs w:val="20"/>
                <w:lang w:eastAsia="pl-PL"/>
              </w:rPr>
              <w:t>2012</w:t>
            </w:r>
          </w:p>
        </w:tc>
        <w:tc>
          <w:tcPr>
            <w:tcW w:w="1369" w:type="dxa"/>
            <w:noWrap/>
            <w:hideMark/>
          </w:tcPr>
          <w:p w:rsidR="00275E7D" w:rsidRPr="00275E7D" w:rsidRDefault="00275E7D" w:rsidP="00FE021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pl-PL"/>
              </w:rPr>
            </w:pPr>
            <w:r w:rsidRPr="00275E7D">
              <w:rPr>
                <w:rFonts w:eastAsia="Times New Roman" w:cs="Arial"/>
                <w:sz w:val="20"/>
                <w:szCs w:val="20"/>
                <w:lang w:eastAsia="pl-PL"/>
              </w:rPr>
              <w:t>2013</w:t>
            </w:r>
          </w:p>
        </w:tc>
        <w:tc>
          <w:tcPr>
            <w:tcW w:w="1369" w:type="dxa"/>
            <w:noWrap/>
            <w:hideMark/>
          </w:tcPr>
          <w:p w:rsidR="00275E7D" w:rsidRPr="00275E7D" w:rsidRDefault="00275E7D" w:rsidP="00FE021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pl-PL"/>
              </w:rPr>
            </w:pPr>
            <w:r w:rsidRPr="00275E7D">
              <w:rPr>
                <w:rFonts w:eastAsia="Times New Roman" w:cs="Arial"/>
                <w:sz w:val="20"/>
                <w:szCs w:val="20"/>
                <w:lang w:eastAsia="pl-PL"/>
              </w:rPr>
              <w:t>2014</w:t>
            </w:r>
          </w:p>
        </w:tc>
      </w:tr>
      <w:tr w:rsidR="00275E7D" w:rsidRPr="00275E7D" w:rsidTr="00275E7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122" w:type="dxa"/>
            <w:noWrap/>
          </w:tcPr>
          <w:p w:rsidR="00275E7D" w:rsidRPr="00275E7D" w:rsidRDefault="00275E7D" w:rsidP="00275E7D">
            <w:pPr>
              <w:spacing w:after="0"/>
              <w:jc w:val="left"/>
              <w:rPr>
                <w:rFonts w:eastAsia="Times New Roman" w:cs="Arial"/>
                <w:b w:val="0"/>
                <w:sz w:val="20"/>
                <w:szCs w:val="20"/>
                <w:lang w:eastAsia="pl-PL"/>
              </w:rPr>
            </w:pPr>
            <w:r w:rsidRPr="00275E7D">
              <w:rPr>
                <w:rFonts w:eastAsia="Times New Roman" w:cs="Arial"/>
                <w:b w:val="0"/>
                <w:sz w:val="20"/>
                <w:szCs w:val="20"/>
                <w:lang w:eastAsia="pl-PL"/>
              </w:rPr>
              <w:t>przyrost naturalny na 1 000 ludności</w:t>
            </w:r>
          </w:p>
        </w:tc>
        <w:tc>
          <w:tcPr>
            <w:tcW w:w="1369" w:type="dxa"/>
            <w:noWrap/>
          </w:tcPr>
          <w:p w:rsidR="00275E7D" w:rsidRPr="00275E7D" w:rsidRDefault="00275E7D" w:rsidP="00275E7D">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1,8</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-0,2</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1,0</w:t>
            </w:r>
          </w:p>
        </w:tc>
      </w:tr>
      <w:tr w:rsidR="00275E7D" w:rsidRPr="00275E7D" w:rsidTr="00275E7D">
        <w:trPr>
          <w:trHeight w:val="236"/>
        </w:trPr>
        <w:tc>
          <w:tcPr>
            <w:cnfStyle w:val="001000000000" w:firstRow="0" w:lastRow="0" w:firstColumn="1" w:lastColumn="0" w:oddVBand="0" w:evenVBand="0" w:oddHBand="0" w:evenHBand="0" w:firstRowFirstColumn="0" w:firstRowLastColumn="0" w:lastRowFirstColumn="0" w:lastRowLastColumn="0"/>
            <w:tcW w:w="5122" w:type="dxa"/>
            <w:noWrap/>
          </w:tcPr>
          <w:p w:rsidR="00275E7D" w:rsidRPr="00275E7D" w:rsidRDefault="00275E7D" w:rsidP="00275E7D">
            <w:pPr>
              <w:spacing w:after="0"/>
              <w:jc w:val="left"/>
              <w:rPr>
                <w:rFonts w:eastAsia="Times New Roman" w:cs="Arial"/>
                <w:b w:val="0"/>
                <w:sz w:val="20"/>
                <w:szCs w:val="20"/>
                <w:lang w:eastAsia="pl-PL"/>
              </w:rPr>
            </w:pPr>
            <w:r w:rsidRPr="00275E7D">
              <w:rPr>
                <w:rFonts w:eastAsia="Times New Roman" w:cs="Arial"/>
                <w:b w:val="0"/>
                <w:sz w:val="20"/>
                <w:szCs w:val="20"/>
                <w:lang w:eastAsia="pl-PL"/>
              </w:rPr>
              <w:t>urodzenia żywe na 1 000 ludności</w:t>
            </w:r>
          </w:p>
        </w:tc>
        <w:tc>
          <w:tcPr>
            <w:tcW w:w="1369" w:type="dxa"/>
            <w:noWrap/>
          </w:tcPr>
          <w:p w:rsidR="00275E7D" w:rsidRPr="00275E7D" w:rsidRDefault="00275E7D" w:rsidP="00275E7D">
            <w:pPr>
              <w:spacing w:after="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10,8</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9,6</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9,8</w:t>
            </w:r>
          </w:p>
        </w:tc>
      </w:tr>
      <w:tr w:rsidR="00275E7D" w:rsidRPr="00275E7D" w:rsidTr="00275E7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122" w:type="dxa"/>
            <w:noWrap/>
          </w:tcPr>
          <w:p w:rsidR="00275E7D" w:rsidRPr="00275E7D" w:rsidRDefault="00275E7D" w:rsidP="00275E7D">
            <w:pPr>
              <w:spacing w:after="0"/>
              <w:jc w:val="left"/>
              <w:rPr>
                <w:rFonts w:eastAsia="Times New Roman" w:cs="Arial"/>
                <w:b w:val="0"/>
                <w:sz w:val="20"/>
                <w:szCs w:val="20"/>
                <w:lang w:eastAsia="pl-PL"/>
              </w:rPr>
            </w:pPr>
            <w:r w:rsidRPr="00275E7D">
              <w:rPr>
                <w:rFonts w:eastAsia="Times New Roman" w:cs="Arial"/>
                <w:b w:val="0"/>
                <w:sz w:val="20"/>
                <w:szCs w:val="20"/>
                <w:lang w:eastAsia="pl-PL"/>
              </w:rPr>
              <w:t>zgony na  1 000 ludności</w:t>
            </w:r>
          </w:p>
        </w:tc>
        <w:tc>
          <w:tcPr>
            <w:tcW w:w="1369" w:type="dxa"/>
            <w:noWrap/>
          </w:tcPr>
          <w:p w:rsidR="00275E7D" w:rsidRPr="00275E7D" w:rsidRDefault="00275E7D" w:rsidP="00275E7D">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9,03</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9,83</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8,88</w:t>
            </w:r>
          </w:p>
        </w:tc>
      </w:tr>
    </w:tbl>
    <w:p w:rsidR="00275E7D" w:rsidRPr="00185184" w:rsidRDefault="00275E7D" w:rsidP="00275E7D">
      <w:pPr>
        <w:pStyle w:val="Legenda"/>
      </w:pPr>
      <w:r w:rsidRPr="00185184">
        <w:t>Źródło: opracowanie własne na podstawie danych GUS.</w:t>
      </w:r>
    </w:p>
    <w:p w:rsidR="008E078E" w:rsidRDefault="00977E67" w:rsidP="00E61876">
      <w:r>
        <w:t xml:space="preserve">Do </w:t>
      </w:r>
      <w:r w:rsidR="00614EB5">
        <w:t xml:space="preserve">systematycznego </w:t>
      </w:r>
      <w:r>
        <w:t xml:space="preserve">zmniejszania się liczby ludności w Gminie Morąg przyczynia się stały odpływ mieszkańców w ramach migracji wewnętrznych (do innych gmin) oraz za granicę. W badanym okresie zarówno saldo migracji wewnętrznych, jak i saldo migracji zagranicznych wykazywały wartości ujemne, co oznacza, że więcej osób wymeldowało się z pobytu stałego w gminie niż w niej się zameldowało. W 2014 roku saldo </w:t>
      </w:r>
      <w:r w:rsidR="00614EB5">
        <w:t>migracji wewnętrznych wyniosło - </w:t>
      </w:r>
      <w:r>
        <w:t>114, migracji zagranicznych -</w:t>
      </w:r>
      <w:r w:rsidR="00614EB5">
        <w:t xml:space="preserve"> </w:t>
      </w:r>
      <w:r>
        <w:t>28, a więc liczba mieszkańców Gminy Morąg zmniejszyła się w wyniku migracji o 142 osoby.</w:t>
      </w:r>
    </w:p>
    <w:p w:rsidR="008E078E" w:rsidRPr="008E078E" w:rsidRDefault="008E078E" w:rsidP="008E078E">
      <w:pPr>
        <w:pStyle w:val="Legenda"/>
        <w:jc w:val="center"/>
        <w:rPr>
          <w:rStyle w:val="Uwydatnienie"/>
          <w:i w:val="0"/>
        </w:rPr>
      </w:pPr>
      <w:bookmarkStart w:id="7" w:name="_Toc398732846"/>
      <w:r w:rsidRPr="008E078E">
        <w:rPr>
          <w:rStyle w:val="Uwydatnienie"/>
          <w:i w:val="0"/>
        </w:rPr>
        <w:t xml:space="preserve">Tabela </w:t>
      </w:r>
      <w:r w:rsidRPr="008E078E">
        <w:rPr>
          <w:rStyle w:val="Uwydatnienie"/>
          <w:i w:val="0"/>
        </w:rPr>
        <w:fldChar w:fldCharType="begin"/>
      </w:r>
      <w:r w:rsidRPr="008E078E">
        <w:rPr>
          <w:rStyle w:val="Uwydatnienie"/>
          <w:i w:val="0"/>
        </w:rPr>
        <w:instrText xml:space="preserve"> SEQ Tabela \* ARABIC </w:instrText>
      </w:r>
      <w:r w:rsidRPr="008E078E">
        <w:rPr>
          <w:rStyle w:val="Uwydatnienie"/>
          <w:i w:val="0"/>
        </w:rPr>
        <w:fldChar w:fldCharType="separate"/>
      </w:r>
      <w:r w:rsidR="00320E37">
        <w:rPr>
          <w:rStyle w:val="Uwydatnienie"/>
          <w:i w:val="0"/>
          <w:noProof/>
        </w:rPr>
        <w:t>2</w:t>
      </w:r>
      <w:r w:rsidRPr="008E078E">
        <w:rPr>
          <w:rStyle w:val="Uwydatnienie"/>
          <w:i w:val="0"/>
        </w:rPr>
        <w:fldChar w:fldCharType="end"/>
      </w:r>
      <w:r w:rsidRPr="008E078E">
        <w:rPr>
          <w:rStyle w:val="Uwydatnienie"/>
          <w:i w:val="0"/>
        </w:rPr>
        <w:t xml:space="preserve">. Migracje na pobyt stały w latach </w:t>
      </w:r>
      <w:bookmarkEnd w:id="7"/>
      <w:r w:rsidRPr="008E078E">
        <w:rPr>
          <w:rStyle w:val="Uwydatnienie"/>
          <w:i w:val="0"/>
        </w:rPr>
        <w:t>2012-2014</w:t>
      </w:r>
    </w:p>
    <w:tbl>
      <w:tblPr>
        <w:tblStyle w:val="PlainTable2"/>
        <w:tblW w:w="9229" w:type="dxa"/>
        <w:tblLook w:val="04A0" w:firstRow="1" w:lastRow="0" w:firstColumn="1" w:lastColumn="0" w:noHBand="0" w:noVBand="1"/>
      </w:tblPr>
      <w:tblGrid>
        <w:gridCol w:w="5122"/>
        <w:gridCol w:w="1369"/>
        <w:gridCol w:w="1369"/>
        <w:gridCol w:w="1369"/>
      </w:tblGrid>
      <w:tr w:rsidR="008E078E" w:rsidRPr="0063521E" w:rsidTr="00275E7D">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122" w:type="dxa"/>
            <w:noWrap/>
            <w:hideMark/>
          </w:tcPr>
          <w:p w:rsidR="008E078E" w:rsidRPr="0063521E" w:rsidRDefault="008E078E" w:rsidP="00FE021F">
            <w:pPr>
              <w:spacing w:after="0"/>
              <w:jc w:val="left"/>
              <w:rPr>
                <w:rFonts w:eastAsia="Times New Roman" w:cs="Arial"/>
                <w:sz w:val="20"/>
                <w:szCs w:val="20"/>
                <w:lang w:eastAsia="pl-PL"/>
              </w:rPr>
            </w:pPr>
            <w:r w:rsidRPr="000B5676">
              <w:rPr>
                <w:rFonts w:eastAsia="Times New Roman" w:cs="Arial"/>
                <w:sz w:val="20"/>
                <w:szCs w:val="20"/>
                <w:lang w:eastAsia="pl-PL"/>
              </w:rPr>
              <w:t>Wyszczególnienie</w:t>
            </w:r>
          </w:p>
        </w:tc>
        <w:tc>
          <w:tcPr>
            <w:tcW w:w="1369" w:type="dxa"/>
            <w:noWrap/>
            <w:hideMark/>
          </w:tcPr>
          <w:p w:rsidR="008E078E" w:rsidRPr="0063521E" w:rsidRDefault="008E078E" w:rsidP="00FE021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pl-PL"/>
              </w:rPr>
            </w:pPr>
            <w:r>
              <w:rPr>
                <w:rFonts w:eastAsia="Times New Roman" w:cs="Arial"/>
                <w:sz w:val="20"/>
                <w:szCs w:val="20"/>
                <w:lang w:eastAsia="pl-PL"/>
              </w:rPr>
              <w:t>2012</w:t>
            </w:r>
          </w:p>
        </w:tc>
        <w:tc>
          <w:tcPr>
            <w:tcW w:w="1369" w:type="dxa"/>
            <w:noWrap/>
            <w:hideMark/>
          </w:tcPr>
          <w:p w:rsidR="008E078E" w:rsidRPr="0063521E" w:rsidRDefault="008E078E" w:rsidP="00FE021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pl-PL"/>
              </w:rPr>
            </w:pPr>
            <w:r>
              <w:rPr>
                <w:rFonts w:eastAsia="Times New Roman" w:cs="Arial"/>
                <w:sz w:val="20"/>
                <w:szCs w:val="20"/>
                <w:lang w:eastAsia="pl-PL"/>
              </w:rPr>
              <w:t>2013</w:t>
            </w:r>
          </w:p>
        </w:tc>
        <w:tc>
          <w:tcPr>
            <w:tcW w:w="1369" w:type="dxa"/>
            <w:noWrap/>
            <w:hideMark/>
          </w:tcPr>
          <w:p w:rsidR="008E078E" w:rsidRPr="0063521E" w:rsidRDefault="008E078E" w:rsidP="00FE021F">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pl-PL"/>
              </w:rPr>
            </w:pPr>
            <w:r>
              <w:rPr>
                <w:rFonts w:eastAsia="Times New Roman" w:cs="Arial"/>
                <w:sz w:val="20"/>
                <w:szCs w:val="20"/>
                <w:lang w:eastAsia="pl-PL"/>
              </w:rPr>
              <w:t>2014</w:t>
            </w:r>
          </w:p>
        </w:tc>
      </w:tr>
      <w:tr w:rsidR="00275E7D" w:rsidRPr="0063521E" w:rsidTr="00275E7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122" w:type="dxa"/>
            <w:noWrap/>
            <w:hideMark/>
          </w:tcPr>
          <w:p w:rsidR="00275E7D" w:rsidRPr="008E078E" w:rsidRDefault="00275E7D" w:rsidP="00275E7D">
            <w:pPr>
              <w:spacing w:after="0"/>
              <w:jc w:val="left"/>
              <w:rPr>
                <w:rFonts w:eastAsia="Times New Roman" w:cs="Arial"/>
                <w:b w:val="0"/>
                <w:sz w:val="20"/>
                <w:szCs w:val="20"/>
                <w:lang w:eastAsia="pl-PL"/>
              </w:rPr>
            </w:pPr>
            <w:r w:rsidRPr="008E078E">
              <w:rPr>
                <w:rFonts w:eastAsia="Times New Roman" w:cs="Arial"/>
                <w:b w:val="0"/>
                <w:sz w:val="20"/>
                <w:szCs w:val="20"/>
                <w:lang w:eastAsia="pl-PL"/>
              </w:rPr>
              <w:t>zameldowania w ruchu wewnętrznym</w:t>
            </w:r>
          </w:p>
        </w:tc>
        <w:tc>
          <w:tcPr>
            <w:tcW w:w="1369" w:type="dxa"/>
            <w:noWrap/>
          </w:tcPr>
          <w:p w:rsidR="00275E7D" w:rsidRPr="00275E7D" w:rsidRDefault="00275E7D" w:rsidP="00275E7D">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278</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306</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290</w:t>
            </w:r>
          </w:p>
        </w:tc>
      </w:tr>
      <w:tr w:rsidR="00275E7D" w:rsidRPr="0063521E" w:rsidTr="00275E7D">
        <w:trPr>
          <w:trHeight w:val="236"/>
        </w:trPr>
        <w:tc>
          <w:tcPr>
            <w:cnfStyle w:val="001000000000" w:firstRow="0" w:lastRow="0" w:firstColumn="1" w:lastColumn="0" w:oddVBand="0" w:evenVBand="0" w:oddHBand="0" w:evenHBand="0" w:firstRowFirstColumn="0" w:firstRowLastColumn="0" w:lastRowFirstColumn="0" w:lastRowLastColumn="0"/>
            <w:tcW w:w="5122" w:type="dxa"/>
            <w:noWrap/>
            <w:hideMark/>
          </w:tcPr>
          <w:p w:rsidR="00275E7D" w:rsidRPr="008E078E" w:rsidRDefault="00275E7D" w:rsidP="00275E7D">
            <w:pPr>
              <w:spacing w:after="0"/>
              <w:jc w:val="left"/>
              <w:rPr>
                <w:rFonts w:eastAsia="Times New Roman" w:cs="Arial"/>
                <w:b w:val="0"/>
                <w:sz w:val="20"/>
                <w:szCs w:val="20"/>
                <w:lang w:eastAsia="pl-PL"/>
              </w:rPr>
            </w:pPr>
            <w:r w:rsidRPr="008E078E">
              <w:rPr>
                <w:rFonts w:eastAsia="Times New Roman" w:cs="Arial"/>
                <w:b w:val="0"/>
                <w:sz w:val="20"/>
                <w:szCs w:val="20"/>
                <w:lang w:eastAsia="pl-PL"/>
              </w:rPr>
              <w:t>wymeldowania w ruchu wewnętrznym</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386</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374</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404</w:t>
            </w:r>
          </w:p>
        </w:tc>
      </w:tr>
      <w:tr w:rsidR="00275E7D" w:rsidRPr="0063521E" w:rsidTr="00275E7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122" w:type="dxa"/>
            <w:noWrap/>
            <w:hideMark/>
          </w:tcPr>
          <w:p w:rsidR="00275E7D" w:rsidRPr="0063521E" w:rsidRDefault="00275E7D" w:rsidP="00275E7D">
            <w:pPr>
              <w:spacing w:after="0"/>
              <w:jc w:val="left"/>
              <w:rPr>
                <w:rFonts w:eastAsia="Times New Roman" w:cs="Arial"/>
                <w:b w:val="0"/>
                <w:sz w:val="20"/>
                <w:szCs w:val="20"/>
                <w:lang w:eastAsia="pl-PL"/>
              </w:rPr>
            </w:pPr>
            <w:r w:rsidRPr="0063521E">
              <w:rPr>
                <w:rFonts w:eastAsia="Times New Roman" w:cs="Arial"/>
                <w:sz w:val="20"/>
                <w:szCs w:val="20"/>
                <w:lang w:eastAsia="pl-PL"/>
              </w:rPr>
              <w:t>saldo migracji wewnętrznych</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-108</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-68</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-114</w:t>
            </w:r>
          </w:p>
        </w:tc>
      </w:tr>
      <w:tr w:rsidR="00275E7D" w:rsidRPr="0063521E" w:rsidTr="00275E7D">
        <w:trPr>
          <w:trHeight w:val="236"/>
        </w:trPr>
        <w:tc>
          <w:tcPr>
            <w:cnfStyle w:val="001000000000" w:firstRow="0" w:lastRow="0" w:firstColumn="1" w:lastColumn="0" w:oddVBand="0" w:evenVBand="0" w:oddHBand="0" w:evenHBand="0" w:firstRowFirstColumn="0" w:firstRowLastColumn="0" w:lastRowFirstColumn="0" w:lastRowLastColumn="0"/>
            <w:tcW w:w="5122" w:type="dxa"/>
            <w:noWrap/>
            <w:hideMark/>
          </w:tcPr>
          <w:p w:rsidR="00275E7D" w:rsidRPr="008E078E" w:rsidRDefault="00275E7D" w:rsidP="00275E7D">
            <w:pPr>
              <w:spacing w:after="0"/>
              <w:jc w:val="left"/>
              <w:rPr>
                <w:rFonts w:eastAsia="Times New Roman" w:cs="Arial"/>
                <w:b w:val="0"/>
                <w:sz w:val="20"/>
                <w:szCs w:val="20"/>
                <w:lang w:eastAsia="pl-PL"/>
              </w:rPr>
            </w:pPr>
            <w:r w:rsidRPr="008E078E">
              <w:rPr>
                <w:rFonts w:eastAsia="Times New Roman" w:cs="Arial"/>
                <w:b w:val="0"/>
                <w:sz w:val="20"/>
                <w:szCs w:val="20"/>
                <w:lang w:eastAsia="pl-PL"/>
              </w:rPr>
              <w:t>zameldowania z zagranicy</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3</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6</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2</w:t>
            </w:r>
          </w:p>
        </w:tc>
      </w:tr>
      <w:tr w:rsidR="00275E7D" w:rsidRPr="0063521E" w:rsidTr="00275E7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122" w:type="dxa"/>
            <w:noWrap/>
            <w:hideMark/>
          </w:tcPr>
          <w:p w:rsidR="00275E7D" w:rsidRPr="008E078E" w:rsidRDefault="00275E7D" w:rsidP="00275E7D">
            <w:pPr>
              <w:spacing w:after="0"/>
              <w:jc w:val="left"/>
              <w:rPr>
                <w:rFonts w:eastAsia="Times New Roman" w:cs="Arial"/>
                <w:b w:val="0"/>
                <w:sz w:val="20"/>
                <w:szCs w:val="20"/>
                <w:lang w:eastAsia="pl-PL"/>
              </w:rPr>
            </w:pPr>
            <w:r w:rsidRPr="008E078E">
              <w:rPr>
                <w:rFonts w:eastAsia="Times New Roman" w:cs="Arial"/>
                <w:b w:val="0"/>
                <w:sz w:val="20"/>
                <w:szCs w:val="20"/>
                <w:lang w:eastAsia="pl-PL"/>
              </w:rPr>
              <w:t>wymeldowania za granicę</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33</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41</w:t>
            </w:r>
          </w:p>
        </w:tc>
        <w:tc>
          <w:tcPr>
            <w:tcW w:w="1369" w:type="dxa"/>
            <w:noWrap/>
          </w:tcPr>
          <w:p w:rsidR="00275E7D" w:rsidRPr="00275E7D" w:rsidRDefault="00275E7D" w:rsidP="00275E7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275E7D">
              <w:rPr>
                <w:rFonts w:cs="Arial"/>
                <w:sz w:val="20"/>
                <w:szCs w:val="20"/>
              </w:rPr>
              <w:t>30</w:t>
            </w:r>
          </w:p>
        </w:tc>
      </w:tr>
      <w:tr w:rsidR="00275E7D" w:rsidRPr="0063521E" w:rsidTr="00275E7D">
        <w:trPr>
          <w:trHeight w:val="194"/>
        </w:trPr>
        <w:tc>
          <w:tcPr>
            <w:cnfStyle w:val="001000000000" w:firstRow="0" w:lastRow="0" w:firstColumn="1" w:lastColumn="0" w:oddVBand="0" w:evenVBand="0" w:oddHBand="0" w:evenHBand="0" w:firstRowFirstColumn="0" w:firstRowLastColumn="0" w:lastRowFirstColumn="0" w:lastRowLastColumn="0"/>
            <w:tcW w:w="5122" w:type="dxa"/>
            <w:noWrap/>
            <w:hideMark/>
          </w:tcPr>
          <w:p w:rsidR="00275E7D" w:rsidRPr="0063521E" w:rsidRDefault="00275E7D" w:rsidP="00275E7D">
            <w:pPr>
              <w:spacing w:after="0"/>
              <w:jc w:val="left"/>
              <w:rPr>
                <w:rFonts w:eastAsia="Times New Roman" w:cs="Arial"/>
                <w:b w:val="0"/>
                <w:sz w:val="20"/>
                <w:szCs w:val="20"/>
                <w:lang w:eastAsia="pl-PL"/>
              </w:rPr>
            </w:pPr>
            <w:r w:rsidRPr="0063521E">
              <w:rPr>
                <w:rFonts w:eastAsia="Times New Roman" w:cs="Arial"/>
                <w:sz w:val="20"/>
                <w:szCs w:val="20"/>
                <w:lang w:eastAsia="pl-PL"/>
              </w:rPr>
              <w:t>saldo migracji zagranicznych</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-30</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-35</w:t>
            </w:r>
          </w:p>
        </w:tc>
        <w:tc>
          <w:tcPr>
            <w:tcW w:w="1369" w:type="dxa"/>
            <w:noWrap/>
          </w:tcPr>
          <w:p w:rsidR="00275E7D" w:rsidRPr="00275E7D" w:rsidRDefault="00275E7D" w:rsidP="00275E7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275E7D">
              <w:rPr>
                <w:rFonts w:cs="Arial"/>
                <w:sz w:val="20"/>
                <w:szCs w:val="20"/>
              </w:rPr>
              <w:t>-28</w:t>
            </w:r>
          </w:p>
        </w:tc>
      </w:tr>
    </w:tbl>
    <w:p w:rsidR="008E078E" w:rsidRPr="00185184" w:rsidRDefault="008E078E" w:rsidP="00275E7D">
      <w:pPr>
        <w:pStyle w:val="Legenda"/>
      </w:pPr>
      <w:r w:rsidRPr="00185184">
        <w:t>Źródło: opracowanie własne na podstawie danych GUS.</w:t>
      </w:r>
    </w:p>
    <w:p w:rsidR="00C95E3F" w:rsidRDefault="00C95E3F" w:rsidP="00E61876">
      <w:r>
        <w:t>W strukturze ludności gminy nieznacznie domi</w:t>
      </w:r>
      <w:r w:rsidR="0015420F">
        <w:t>nują kobiety, które w 2014 roku</w:t>
      </w:r>
      <w:r>
        <w:t xml:space="preserve"> w liczbie 12 534 stanowiły 50,4% ogółu mieszkańców. Warto również dodać, że taka sytuacja ma miejsce w całym okresie analizy – w latach 2010-2014 wartość tego odsetka nie spadła poniżej 50,4%. W Gminie Morąg na 100 mężczyzn przypadają 102 kobiety. </w:t>
      </w:r>
    </w:p>
    <w:p w:rsidR="00585334" w:rsidRDefault="00E61876" w:rsidP="00E61876">
      <w:r>
        <w:t xml:space="preserve">W ostatnich dziesięcioleciach </w:t>
      </w:r>
      <w:r w:rsidRPr="009B15AF">
        <w:t>w Polsce,</w:t>
      </w:r>
      <w:r>
        <w:t xml:space="preserve"> podobnie jak w innych krajach rozwiniętych, coraz silniej zaznacza się</w:t>
      </w:r>
      <w:r w:rsidRPr="009B15AF">
        <w:t xml:space="preserve"> zjawisko </w:t>
      </w:r>
      <w:r w:rsidRPr="009B15AF">
        <w:rPr>
          <w:i/>
        </w:rPr>
        <w:t xml:space="preserve">starzenia się społeczeństwa. </w:t>
      </w:r>
      <w:r w:rsidRPr="009B15AF">
        <w:t xml:space="preserve">I choć starzenie się i starość są </w:t>
      </w:r>
      <w:r w:rsidR="00DE57FA">
        <w:t>elementem funkcjonowania człowieka</w:t>
      </w:r>
      <w:r w:rsidRPr="009B15AF">
        <w:t>, to jednak rozwój cywilizacyjny, coraz wyższa jakość</w:t>
      </w:r>
      <w:r>
        <w:t xml:space="preserve"> życia oraz dłuższy czas jego trwania</w:t>
      </w:r>
      <w:r w:rsidRPr="009B15AF">
        <w:t xml:space="preserve"> powodują, że społeczeństwo starzeje się intensywniej niż kiedyś. Oznacza to, że w jego strukturze coraz większy odsetek stanowią ludzie starsi, natomiast najmłodsze grupy wiekowe mają coraz mniejszy udział</w:t>
      </w:r>
      <w:r>
        <w:t>.</w:t>
      </w:r>
      <w:r w:rsidR="00585334">
        <w:t xml:space="preserve"> </w:t>
      </w:r>
    </w:p>
    <w:p w:rsidR="00585334" w:rsidRDefault="00585334" w:rsidP="00E61876">
      <w:r w:rsidRPr="00585334">
        <w:t xml:space="preserve">Zjawisko </w:t>
      </w:r>
      <w:r w:rsidRPr="00585334">
        <w:rPr>
          <w:i/>
        </w:rPr>
        <w:t xml:space="preserve">starzenia się </w:t>
      </w:r>
      <w:r w:rsidRPr="00585334">
        <w:t>cechuje również społeczeństwo Gminy</w:t>
      </w:r>
      <w:r>
        <w:t xml:space="preserve"> Morąg. W latach 2010-2014 można zaobserwować systematyczny:</w:t>
      </w:r>
    </w:p>
    <w:p w:rsidR="00585334" w:rsidRDefault="00585334" w:rsidP="0025362D">
      <w:pPr>
        <w:pStyle w:val="Akapitzlist"/>
        <w:numPr>
          <w:ilvl w:val="0"/>
          <w:numId w:val="2"/>
        </w:numPr>
        <w:contextualSpacing w:val="0"/>
      </w:pPr>
      <w:r>
        <w:t>spadek odsetka osób w wieku przedprodukcyjnym, a więc dzieci i młodzieży do 17 roku życia – z 21,0% w 2010 roku do 19,4% w 2014 roku;</w:t>
      </w:r>
    </w:p>
    <w:p w:rsidR="00585334" w:rsidRDefault="00585334" w:rsidP="0025362D">
      <w:pPr>
        <w:pStyle w:val="Akapitzlist"/>
        <w:numPr>
          <w:ilvl w:val="0"/>
          <w:numId w:val="2"/>
        </w:numPr>
        <w:contextualSpacing w:val="0"/>
      </w:pPr>
      <w:r>
        <w:t>spadek odsetka osób w wieku produkcyjnym (</w:t>
      </w:r>
      <w:r w:rsidRPr="00585334">
        <w:t>mężczyźni 18-64 lata, kobiety 18-59 lat</w:t>
      </w:r>
      <w:r>
        <w:t>) – z 64,9% do 63,9%;</w:t>
      </w:r>
    </w:p>
    <w:p w:rsidR="000814EA" w:rsidRDefault="00585334" w:rsidP="0025362D">
      <w:pPr>
        <w:pStyle w:val="Akapitzlist"/>
        <w:numPr>
          <w:ilvl w:val="0"/>
          <w:numId w:val="2"/>
        </w:numPr>
        <w:contextualSpacing w:val="0"/>
      </w:pPr>
      <w:r>
        <w:t>wzrost odsetka osób w poprodukcyjnym okresie życia (</w:t>
      </w:r>
      <w:r w:rsidRPr="00585334">
        <w:t>mężczyźni 65 lat i więcej, kobiety od 60 lat wzwyż</w:t>
      </w:r>
      <w:r>
        <w:t>) – z 14,1% do 16,7%.</w:t>
      </w:r>
    </w:p>
    <w:p w:rsidR="009B3C15" w:rsidRPr="00A77B55" w:rsidRDefault="00A77B55" w:rsidP="00A77B55">
      <w:pPr>
        <w:pStyle w:val="Legenda"/>
        <w:spacing w:before="120" w:after="120"/>
        <w:jc w:val="center"/>
        <w:rPr>
          <w:rStyle w:val="Uwydatnienie"/>
          <w:i w:val="0"/>
        </w:rPr>
      </w:pPr>
      <w:bookmarkStart w:id="8" w:name="_Toc421111330"/>
      <w:r w:rsidRPr="00A77B55">
        <w:rPr>
          <w:rStyle w:val="Uwydatnienie"/>
          <w:i w:val="0"/>
        </w:rPr>
        <w:t xml:space="preserve">Tabela </w:t>
      </w:r>
      <w:r w:rsidRPr="00A77B55">
        <w:rPr>
          <w:rStyle w:val="Uwydatnienie"/>
          <w:i w:val="0"/>
        </w:rPr>
        <w:fldChar w:fldCharType="begin"/>
      </w:r>
      <w:r w:rsidRPr="00A77B55">
        <w:rPr>
          <w:rStyle w:val="Uwydatnienie"/>
          <w:i w:val="0"/>
        </w:rPr>
        <w:instrText xml:space="preserve"> SEQ Tabela \* ARABIC </w:instrText>
      </w:r>
      <w:r w:rsidRPr="00A77B55">
        <w:rPr>
          <w:rStyle w:val="Uwydatnienie"/>
          <w:i w:val="0"/>
        </w:rPr>
        <w:fldChar w:fldCharType="separate"/>
      </w:r>
      <w:r w:rsidR="00320E37">
        <w:rPr>
          <w:rStyle w:val="Uwydatnienie"/>
          <w:i w:val="0"/>
          <w:noProof/>
        </w:rPr>
        <w:t>3</w:t>
      </w:r>
      <w:r w:rsidRPr="00A77B55">
        <w:rPr>
          <w:rStyle w:val="Uwydatnienie"/>
          <w:i w:val="0"/>
        </w:rPr>
        <w:fldChar w:fldCharType="end"/>
      </w:r>
      <w:r w:rsidRPr="00A77B55">
        <w:rPr>
          <w:rStyle w:val="Uwydatnienie"/>
          <w:i w:val="0"/>
        </w:rPr>
        <w:t xml:space="preserve">. </w:t>
      </w:r>
      <w:r w:rsidR="009B3C15" w:rsidRPr="00A77B55">
        <w:rPr>
          <w:rStyle w:val="Uwydatnienie"/>
          <w:i w:val="0"/>
        </w:rPr>
        <w:t>Ludność według ekonomicznych grup wieku w Gminie Morąg w latach 2010-2014 (w%)</w:t>
      </w:r>
      <w:bookmarkEnd w:id="8"/>
    </w:p>
    <w:tbl>
      <w:tblPr>
        <w:tblStyle w:val="PlainTable2"/>
        <w:tblW w:w="0" w:type="auto"/>
        <w:jc w:val="center"/>
        <w:tblLook w:val="04A0" w:firstRow="1" w:lastRow="0" w:firstColumn="1" w:lastColumn="0" w:noHBand="0" w:noVBand="1"/>
      </w:tblPr>
      <w:tblGrid>
        <w:gridCol w:w="1855"/>
        <w:gridCol w:w="1106"/>
        <w:gridCol w:w="1090"/>
        <w:gridCol w:w="1025"/>
        <w:gridCol w:w="1009"/>
        <w:gridCol w:w="1009"/>
      </w:tblGrid>
      <w:tr w:rsidR="009B3C15" w:rsidRPr="009B3C15" w:rsidTr="009B3C1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55" w:type="dxa"/>
            <w:noWrap/>
            <w:hideMark/>
          </w:tcPr>
          <w:p w:rsidR="009B3C15" w:rsidRPr="009B3C15" w:rsidRDefault="009B3C15" w:rsidP="009B3C15">
            <w:pPr>
              <w:rPr>
                <w:sz w:val="20"/>
                <w:szCs w:val="20"/>
              </w:rPr>
            </w:pPr>
            <w:r w:rsidRPr="009B3C15">
              <w:rPr>
                <w:sz w:val="20"/>
                <w:szCs w:val="20"/>
              </w:rPr>
              <w:t>Wiek</w:t>
            </w:r>
          </w:p>
        </w:tc>
        <w:tc>
          <w:tcPr>
            <w:tcW w:w="1106" w:type="dxa"/>
            <w:noWrap/>
            <w:hideMark/>
          </w:tcPr>
          <w:p w:rsidR="009B3C15" w:rsidRPr="009B3C15" w:rsidRDefault="009B3C15" w:rsidP="009B3C1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B3C15">
              <w:rPr>
                <w:sz w:val="20"/>
                <w:szCs w:val="20"/>
              </w:rPr>
              <w:t>2010</w:t>
            </w:r>
          </w:p>
        </w:tc>
        <w:tc>
          <w:tcPr>
            <w:tcW w:w="1090" w:type="dxa"/>
            <w:noWrap/>
            <w:hideMark/>
          </w:tcPr>
          <w:p w:rsidR="009B3C15" w:rsidRPr="009B3C15" w:rsidRDefault="009B3C15" w:rsidP="009B3C1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B3C15">
              <w:rPr>
                <w:sz w:val="20"/>
                <w:szCs w:val="20"/>
              </w:rPr>
              <w:t>2011</w:t>
            </w:r>
          </w:p>
        </w:tc>
        <w:tc>
          <w:tcPr>
            <w:tcW w:w="1025" w:type="dxa"/>
            <w:noWrap/>
            <w:hideMark/>
          </w:tcPr>
          <w:p w:rsidR="009B3C15" w:rsidRPr="009B3C15" w:rsidRDefault="009B3C15" w:rsidP="009B3C1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B3C15">
              <w:rPr>
                <w:sz w:val="20"/>
                <w:szCs w:val="20"/>
              </w:rPr>
              <w:t>2012</w:t>
            </w:r>
          </w:p>
        </w:tc>
        <w:tc>
          <w:tcPr>
            <w:tcW w:w="1009" w:type="dxa"/>
            <w:noWrap/>
            <w:hideMark/>
          </w:tcPr>
          <w:p w:rsidR="009B3C15" w:rsidRPr="009B3C15" w:rsidRDefault="009B3C15" w:rsidP="009B3C1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B3C15">
              <w:rPr>
                <w:sz w:val="20"/>
                <w:szCs w:val="20"/>
              </w:rPr>
              <w:t>2013</w:t>
            </w:r>
          </w:p>
        </w:tc>
        <w:tc>
          <w:tcPr>
            <w:tcW w:w="1009" w:type="dxa"/>
            <w:noWrap/>
            <w:hideMark/>
          </w:tcPr>
          <w:p w:rsidR="009B3C15" w:rsidRPr="009B3C15" w:rsidRDefault="009B3C15" w:rsidP="009B3C1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B3C15">
              <w:rPr>
                <w:sz w:val="20"/>
                <w:szCs w:val="20"/>
              </w:rPr>
              <w:t>2014</w:t>
            </w:r>
          </w:p>
        </w:tc>
      </w:tr>
      <w:tr w:rsidR="009B3C15" w:rsidRPr="009B3C15" w:rsidTr="009B3C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55" w:type="dxa"/>
            <w:noWrap/>
            <w:hideMark/>
          </w:tcPr>
          <w:p w:rsidR="009B3C15" w:rsidRPr="007327AA" w:rsidRDefault="009B3C15" w:rsidP="009B3C15">
            <w:pPr>
              <w:rPr>
                <w:b w:val="0"/>
                <w:sz w:val="20"/>
                <w:szCs w:val="20"/>
              </w:rPr>
            </w:pPr>
            <w:r w:rsidRPr="007327AA">
              <w:rPr>
                <w:b w:val="0"/>
                <w:sz w:val="20"/>
                <w:szCs w:val="20"/>
              </w:rPr>
              <w:t>przedprodukcyjny</w:t>
            </w:r>
          </w:p>
        </w:tc>
        <w:tc>
          <w:tcPr>
            <w:tcW w:w="1106"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21,0</w:t>
            </w:r>
          </w:p>
        </w:tc>
        <w:tc>
          <w:tcPr>
            <w:tcW w:w="1090"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20,5</w:t>
            </w:r>
          </w:p>
        </w:tc>
        <w:tc>
          <w:tcPr>
            <w:tcW w:w="1025"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20,0</w:t>
            </w:r>
          </w:p>
        </w:tc>
        <w:tc>
          <w:tcPr>
            <w:tcW w:w="1009"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19,7</w:t>
            </w:r>
          </w:p>
        </w:tc>
        <w:tc>
          <w:tcPr>
            <w:tcW w:w="1009"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19,4</w:t>
            </w:r>
          </w:p>
        </w:tc>
      </w:tr>
      <w:tr w:rsidR="009B3C15" w:rsidRPr="009B3C15" w:rsidTr="009B3C15">
        <w:trPr>
          <w:trHeight w:val="270"/>
          <w:jc w:val="center"/>
        </w:trPr>
        <w:tc>
          <w:tcPr>
            <w:cnfStyle w:val="001000000000" w:firstRow="0" w:lastRow="0" w:firstColumn="1" w:lastColumn="0" w:oddVBand="0" w:evenVBand="0" w:oddHBand="0" w:evenHBand="0" w:firstRowFirstColumn="0" w:firstRowLastColumn="0" w:lastRowFirstColumn="0" w:lastRowLastColumn="0"/>
            <w:tcW w:w="1855" w:type="dxa"/>
            <w:noWrap/>
            <w:hideMark/>
          </w:tcPr>
          <w:p w:rsidR="009B3C15" w:rsidRPr="007327AA" w:rsidRDefault="009B3C15" w:rsidP="009B3C15">
            <w:pPr>
              <w:rPr>
                <w:b w:val="0"/>
                <w:sz w:val="20"/>
                <w:szCs w:val="20"/>
              </w:rPr>
            </w:pPr>
            <w:r w:rsidRPr="007327AA">
              <w:rPr>
                <w:b w:val="0"/>
                <w:sz w:val="20"/>
                <w:szCs w:val="20"/>
              </w:rPr>
              <w:t>produkcyjny</w:t>
            </w:r>
          </w:p>
        </w:tc>
        <w:tc>
          <w:tcPr>
            <w:tcW w:w="1106" w:type="dxa"/>
            <w:noWrap/>
            <w:hideMark/>
          </w:tcPr>
          <w:p w:rsidR="009B3C15" w:rsidRPr="009B3C15" w:rsidRDefault="009B3C15" w:rsidP="009B3C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B3C15">
              <w:rPr>
                <w:sz w:val="20"/>
                <w:szCs w:val="20"/>
              </w:rPr>
              <w:t>64,9</w:t>
            </w:r>
          </w:p>
        </w:tc>
        <w:tc>
          <w:tcPr>
            <w:tcW w:w="1090" w:type="dxa"/>
            <w:noWrap/>
            <w:hideMark/>
          </w:tcPr>
          <w:p w:rsidR="009B3C15" w:rsidRPr="009B3C15" w:rsidRDefault="009B3C15" w:rsidP="009B3C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B3C15">
              <w:rPr>
                <w:sz w:val="20"/>
                <w:szCs w:val="20"/>
              </w:rPr>
              <w:t>64,9</w:t>
            </w:r>
          </w:p>
        </w:tc>
        <w:tc>
          <w:tcPr>
            <w:tcW w:w="1025" w:type="dxa"/>
            <w:noWrap/>
            <w:hideMark/>
          </w:tcPr>
          <w:p w:rsidR="009B3C15" w:rsidRPr="009B3C15" w:rsidRDefault="009B3C15" w:rsidP="009B3C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B3C15">
              <w:rPr>
                <w:sz w:val="20"/>
                <w:szCs w:val="20"/>
              </w:rPr>
              <w:t>64,7</w:t>
            </w:r>
          </w:p>
        </w:tc>
        <w:tc>
          <w:tcPr>
            <w:tcW w:w="1009" w:type="dxa"/>
            <w:noWrap/>
            <w:hideMark/>
          </w:tcPr>
          <w:p w:rsidR="009B3C15" w:rsidRPr="009B3C15" w:rsidRDefault="009B3C15" w:rsidP="009B3C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B3C15">
              <w:rPr>
                <w:sz w:val="20"/>
                <w:szCs w:val="20"/>
              </w:rPr>
              <w:t>64,3</w:t>
            </w:r>
          </w:p>
        </w:tc>
        <w:tc>
          <w:tcPr>
            <w:tcW w:w="1009" w:type="dxa"/>
            <w:noWrap/>
            <w:hideMark/>
          </w:tcPr>
          <w:p w:rsidR="009B3C15" w:rsidRPr="009B3C15" w:rsidRDefault="009B3C15" w:rsidP="009B3C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B3C15">
              <w:rPr>
                <w:sz w:val="20"/>
                <w:szCs w:val="20"/>
              </w:rPr>
              <w:t>63,9</w:t>
            </w:r>
          </w:p>
        </w:tc>
      </w:tr>
      <w:tr w:rsidR="009B3C15" w:rsidRPr="009B3C15" w:rsidTr="009B3C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55" w:type="dxa"/>
            <w:noWrap/>
            <w:hideMark/>
          </w:tcPr>
          <w:p w:rsidR="009B3C15" w:rsidRPr="007327AA" w:rsidRDefault="009B3C15" w:rsidP="009B3C15">
            <w:pPr>
              <w:rPr>
                <w:b w:val="0"/>
                <w:sz w:val="20"/>
                <w:szCs w:val="20"/>
              </w:rPr>
            </w:pPr>
            <w:r w:rsidRPr="007327AA">
              <w:rPr>
                <w:b w:val="0"/>
                <w:sz w:val="20"/>
                <w:szCs w:val="20"/>
              </w:rPr>
              <w:t>poprodukcyjny</w:t>
            </w:r>
          </w:p>
        </w:tc>
        <w:tc>
          <w:tcPr>
            <w:tcW w:w="1106"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14,1</w:t>
            </w:r>
          </w:p>
        </w:tc>
        <w:tc>
          <w:tcPr>
            <w:tcW w:w="1090"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14,6</w:t>
            </w:r>
          </w:p>
        </w:tc>
        <w:tc>
          <w:tcPr>
            <w:tcW w:w="1025"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15,3</w:t>
            </w:r>
          </w:p>
        </w:tc>
        <w:tc>
          <w:tcPr>
            <w:tcW w:w="1009"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15,9</w:t>
            </w:r>
          </w:p>
        </w:tc>
        <w:tc>
          <w:tcPr>
            <w:tcW w:w="1009" w:type="dxa"/>
            <w:noWrap/>
            <w:hideMark/>
          </w:tcPr>
          <w:p w:rsidR="009B3C15" w:rsidRPr="009B3C15" w:rsidRDefault="009B3C15" w:rsidP="009B3C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C15">
              <w:rPr>
                <w:sz w:val="20"/>
                <w:szCs w:val="20"/>
              </w:rPr>
              <w:t>16,7</w:t>
            </w:r>
          </w:p>
        </w:tc>
      </w:tr>
    </w:tbl>
    <w:p w:rsidR="00F74D3F" w:rsidRDefault="009B3C15" w:rsidP="00F74D3F">
      <w:pPr>
        <w:pStyle w:val="Legenda"/>
        <w:spacing w:before="60"/>
      </w:pPr>
      <w:r>
        <w:t>Źródło: opracowanie własne na podstawie danych GUS.</w:t>
      </w:r>
    </w:p>
    <w:p w:rsidR="00CC655D" w:rsidRDefault="000D208C" w:rsidP="00CC655D">
      <w:r>
        <w:t xml:space="preserve">Powyższe dane pozwalają prognozować intensyfikację zjawiska </w:t>
      </w:r>
      <w:r>
        <w:rPr>
          <w:i/>
        </w:rPr>
        <w:t xml:space="preserve">starzenia się </w:t>
      </w:r>
      <w:r>
        <w:t>społeczeństwa Gminy Morąg. Warto bowiem zauważyć, że dynamika wzrostu odsetka osób w poprodukcyjnym okresie życia w strukturze mieszkańców gminy jest dość wysoka – w 2014 roku wyniosła ona aż 0,8 punktu procentowego w p</w:t>
      </w:r>
      <w:r w:rsidR="00F16644">
        <w:t xml:space="preserve">orównaniu do roku poprzedniego. </w:t>
      </w:r>
      <w:r w:rsidR="00CD016C">
        <w:t>Wskazują na to również wartości wskaźników obciążenia demograficznego.</w:t>
      </w:r>
      <w:r w:rsidR="008822B8">
        <w:t xml:space="preserve"> </w:t>
      </w:r>
      <w:bookmarkStart w:id="9" w:name="_Toc421111331"/>
    </w:p>
    <w:p w:rsidR="00CD016C" w:rsidRPr="00CC655D" w:rsidRDefault="00CC655D" w:rsidP="00CC655D">
      <w:pPr>
        <w:pStyle w:val="Legenda"/>
        <w:spacing w:before="120" w:after="120"/>
        <w:jc w:val="center"/>
        <w:rPr>
          <w:rStyle w:val="Uwydatnienie"/>
          <w:i w:val="0"/>
        </w:rPr>
      </w:pPr>
      <w:r w:rsidRPr="00CC655D">
        <w:rPr>
          <w:rStyle w:val="Uwydatnienie"/>
          <w:i w:val="0"/>
        </w:rPr>
        <w:t xml:space="preserve">Tabela </w:t>
      </w:r>
      <w:r w:rsidRPr="00CC655D">
        <w:rPr>
          <w:rStyle w:val="Uwydatnienie"/>
          <w:i w:val="0"/>
        </w:rPr>
        <w:fldChar w:fldCharType="begin"/>
      </w:r>
      <w:r w:rsidRPr="00CC655D">
        <w:rPr>
          <w:rStyle w:val="Uwydatnienie"/>
          <w:i w:val="0"/>
        </w:rPr>
        <w:instrText xml:space="preserve"> SEQ Tabela \* ARABIC </w:instrText>
      </w:r>
      <w:r w:rsidRPr="00CC655D">
        <w:rPr>
          <w:rStyle w:val="Uwydatnienie"/>
          <w:i w:val="0"/>
        </w:rPr>
        <w:fldChar w:fldCharType="separate"/>
      </w:r>
      <w:r w:rsidR="00320E37">
        <w:rPr>
          <w:rStyle w:val="Uwydatnienie"/>
          <w:i w:val="0"/>
          <w:noProof/>
        </w:rPr>
        <w:t>4</w:t>
      </w:r>
      <w:r w:rsidRPr="00CC655D">
        <w:rPr>
          <w:rStyle w:val="Uwydatnienie"/>
          <w:i w:val="0"/>
        </w:rPr>
        <w:fldChar w:fldCharType="end"/>
      </w:r>
      <w:r w:rsidRPr="00CC655D">
        <w:rPr>
          <w:rStyle w:val="Uwydatnienie"/>
          <w:i w:val="0"/>
        </w:rPr>
        <w:t xml:space="preserve">. </w:t>
      </w:r>
      <w:r w:rsidR="00CD016C" w:rsidRPr="00CC655D">
        <w:rPr>
          <w:rStyle w:val="Uwydatnienie"/>
          <w:i w:val="0"/>
        </w:rPr>
        <w:t xml:space="preserve">Wybrane wskaźniki obciążenia demograficznego dotyczące ludności Gminy Morąg </w:t>
      </w:r>
      <w:r>
        <w:rPr>
          <w:rStyle w:val="Uwydatnienie"/>
          <w:i w:val="0"/>
        </w:rPr>
        <w:br/>
      </w:r>
      <w:r w:rsidR="00CD016C" w:rsidRPr="00CC655D">
        <w:rPr>
          <w:rStyle w:val="Uwydatnienie"/>
          <w:i w:val="0"/>
        </w:rPr>
        <w:t>w latach 2010-2014</w:t>
      </w:r>
      <w:bookmarkEnd w:id="9"/>
    </w:p>
    <w:tbl>
      <w:tblPr>
        <w:tblStyle w:val="PlainTable2"/>
        <w:tblW w:w="0" w:type="auto"/>
        <w:jc w:val="center"/>
        <w:tblLook w:val="04A0" w:firstRow="1" w:lastRow="0" w:firstColumn="1" w:lastColumn="0" w:noHBand="0" w:noVBand="1"/>
      </w:tblPr>
      <w:tblGrid>
        <w:gridCol w:w="3686"/>
        <w:gridCol w:w="1122"/>
        <w:gridCol w:w="992"/>
        <w:gridCol w:w="992"/>
        <w:gridCol w:w="1010"/>
        <w:gridCol w:w="845"/>
      </w:tblGrid>
      <w:tr w:rsidR="00CD016C" w:rsidRPr="00CD016C" w:rsidTr="00CD016C">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CD016C" w:rsidRPr="00CD016C" w:rsidRDefault="00CD016C" w:rsidP="00CD016C">
            <w:pPr>
              <w:rPr>
                <w:sz w:val="20"/>
                <w:szCs w:val="20"/>
              </w:rPr>
            </w:pPr>
            <w:r w:rsidRPr="00CD016C">
              <w:rPr>
                <w:sz w:val="20"/>
                <w:szCs w:val="20"/>
              </w:rPr>
              <w:t>Wyszczególnienie</w:t>
            </w:r>
          </w:p>
        </w:tc>
        <w:tc>
          <w:tcPr>
            <w:tcW w:w="1122" w:type="dxa"/>
            <w:noWrap/>
            <w:vAlign w:val="center"/>
            <w:hideMark/>
          </w:tcPr>
          <w:p w:rsidR="00CD016C" w:rsidRPr="00CD016C" w:rsidRDefault="00CD016C" w:rsidP="00CD01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CD016C">
              <w:rPr>
                <w:sz w:val="20"/>
                <w:szCs w:val="20"/>
              </w:rPr>
              <w:t>2010</w:t>
            </w:r>
          </w:p>
        </w:tc>
        <w:tc>
          <w:tcPr>
            <w:tcW w:w="992" w:type="dxa"/>
            <w:noWrap/>
            <w:vAlign w:val="center"/>
            <w:hideMark/>
          </w:tcPr>
          <w:p w:rsidR="00CD016C" w:rsidRPr="00CD016C" w:rsidRDefault="00CD016C" w:rsidP="00CD01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CD016C">
              <w:rPr>
                <w:sz w:val="20"/>
                <w:szCs w:val="20"/>
              </w:rPr>
              <w:t>2011</w:t>
            </w:r>
          </w:p>
        </w:tc>
        <w:tc>
          <w:tcPr>
            <w:tcW w:w="992" w:type="dxa"/>
            <w:noWrap/>
            <w:vAlign w:val="center"/>
            <w:hideMark/>
          </w:tcPr>
          <w:p w:rsidR="00CD016C" w:rsidRPr="00CD016C" w:rsidRDefault="00CD016C" w:rsidP="00CD01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CD016C">
              <w:rPr>
                <w:sz w:val="20"/>
                <w:szCs w:val="20"/>
              </w:rPr>
              <w:t>2012</w:t>
            </w:r>
          </w:p>
        </w:tc>
        <w:tc>
          <w:tcPr>
            <w:tcW w:w="1010" w:type="dxa"/>
            <w:noWrap/>
            <w:vAlign w:val="center"/>
            <w:hideMark/>
          </w:tcPr>
          <w:p w:rsidR="00CD016C" w:rsidRPr="00CD016C" w:rsidRDefault="00CD016C" w:rsidP="00CD01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CD016C">
              <w:rPr>
                <w:sz w:val="20"/>
                <w:szCs w:val="20"/>
              </w:rPr>
              <w:t>2013</w:t>
            </w:r>
          </w:p>
        </w:tc>
        <w:tc>
          <w:tcPr>
            <w:tcW w:w="845" w:type="dxa"/>
            <w:noWrap/>
            <w:vAlign w:val="center"/>
            <w:hideMark/>
          </w:tcPr>
          <w:p w:rsidR="00CD016C" w:rsidRPr="00CD016C" w:rsidRDefault="00CD016C" w:rsidP="00CD01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CD016C">
              <w:rPr>
                <w:sz w:val="20"/>
                <w:szCs w:val="20"/>
              </w:rPr>
              <w:t>2014</w:t>
            </w:r>
          </w:p>
        </w:tc>
      </w:tr>
      <w:tr w:rsidR="00CD016C" w:rsidRPr="00CD016C" w:rsidTr="00CD016C">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686" w:type="dxa"/>
            <w:hideMark/>
          </w:tcPr>
          <w:p w:rsidR="00CD016C" w:rsidRPr="007327AA" w:rsidRDefault="00CD016C" w:rsidP="00CD016C">
            <w:pPr>
              <w:rPr>
                <w:b w:val="0"/>
                <w:sz w:val="20"/>
                <w:szCs w:val="20"/>
              </w:rPr>
            </w:pPr>
            <w:r w:rsidRPr="007327AA">
              <w:rPr>
                <w:b w:val="0"/>
                <w:sz w:val="20"/>
                <w:szCs w:val="20"/>
              </w:rPr>
              <w:t>ludność w wieku nieprodukcyjnym na 100 osób w wieku produkcyjnym</w:t>
            </w:r>
          </w:p>
        </w:tc>
        <w:tc>
          <w:tcPr>
            <w:tcW w:w="1122"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54,0</w:t>
            </w:r>
          </w:p>
        </w:tc>
        <w:tc>
          <w:tcPr>
            <w:tcW w:w="992"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54,0</w:t>
            </w:r>
          </w:p>
        </w:tc>
        <w:tc>
          <w:tcPr>
            <w:tcW w:w="992"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54,6</w:t>
            </w:r>
          </w:p>
        </w:tc>
        <w:tc>
          <w:tcPr>
            <w:tcW w:w="1010"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55,4</w:t>
            </w:r>
          </w:p>
        </w:tc>
        <w:tc>
          <w:tcPr>
            <w:tcW w:w="845"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56,5</w:t>
            </w:r>
          </w:p>
        </w:tc>
      </w:tr>
      <w:tr w:rsidR="00CD016C" w:rsidRPr="00CD016C" w:rsidTr="00CD016C">
        <w:trPr>
          <w:trHeight w:val="541"/>
          <w:jc w:val="center"/>
        </w:trPr>
        <w:tc>
          <w:tcPr>
            <w:cnfStyle w:val="001000000000" w:firstRow="0" w:lastRow="0" w:firstColumn="1" w:lastColumn="0" w:oddVBand="0" w:evenVBand="0" w:oddHBand="0" w:evenHBand="0" w:firstRowFirstColumn="0" w:firstRowLastColumn="0" w:lastRowFirstColumn="0" w:lastRowLastColumn="0"/>
            <w:tcW w:w="3686" w:type="dxa"/>
            <w:hideMark/>
          </w:tcPr>
          <w:p w:rsidR="00CD016C" w:rsidRPr="007327AA" w:rsidRDefault="00CD016C" w:rsidP="00CD016C">
            <w:pPr>
              <w:rPr>
                <w:b w:val="0"/>
                <w:sz w:val="20"/>
                <w:szCs w:val="20"/>
              </w:rPr>
            </w:pPr>
            <w:r w:rsidRPr="007327AA">
              <w:rPr>
                <w:b w:val="0"/>
                <w:sz w:val="20"/>
                <w:szCs w:val="20"/>
              </w:rPr>
              <w:t>ludność w wieku poprodukcyjnym na 100 osób w wieku przedprodukcyjnym</w:t>
            </w:r>
          </w:p>
        </w:tc>
        <w:tc>
          <w:tcPr>
            <w:tcW w:w="1122" w:type="dxa"/>
            <w:noWrap/>
            <w:vAlign w:val="center"/>
            <w:hideMark/>
          </w:tcPr>
          <w:p w:rsidR="00CD016C" w:rsidRPr="00CD016C" w:rsidRDefault="00CD016C" w:rsidP="00CD01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016C">
              <w:rPr>
                <w:sz w:val="20"/>
                <w:szCs w:val="20"/>
              </w:rPr>
              <w:t>66,9</w:t>
            </w:r>
          </w:p>
        </w:tc>
        <w:tc>
          <w:tcPr>
            <w:tcW w:w="992" w:type="dxa"/>
            <w:noWrap/>
            <w:vAlign w:val="center"/>
            <w:hideMark/>
          </w:tcPr>
          <w:p w:rsidR="00CD016C" w:rsidRPr="00CD016C" w:rsidRDefault="00CD016C" w:rsidP="00CD01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016C">
              <w:rPr>
                <w:sz w:val="20"/>
                <w:szCs w:val="20"/>
              </w:rPr>
              <w:t>71,2</w:t>
            </w:r>
          </w:p>
        </w:tc>
        <w:tc>
          <w:tcPr>
            <w:tcW w:w="992" w:type="dxa"/>
            <w:noWrap/>
            <w:vAlign w:val="center"/>
            <w:hideMark/>
          </w:tcPr>
          <w:p w:rsidR="00CD016C" w:rsidRPr="00CD016C" w:rsidRDefault="00CD016C" w:rsidP="00CD01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016C">
              <w:rPr>
                <w:sz w:val="20"/>
                <w:szCs w:val="20"/>
              </w:rPr>
              <w:t>76,4</w:t>
            </w:r>
          </w:p>
        </w:tc>
        <w:tc>
          <w:tcPr>
            <w:tcW w:w="1010" w:type="dxa"/>
            <w:noWrap/>
            <w:vAlign w:val="center"/>
            <w:hideMark/>
          </w:tcPr>
          <w:p w:rsidR="00CD016C" w:rsidRPr="00CD016C" w:rsidRDefault="00CD016C" w:rsidP="00CD01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016C">
              <w:rPr>
                <w:sz w:val="20"/>
                <w:szCs w:val="20"/>
              </w:rPr>
              <w:t>80,8</w:t>
            </w:r>
          </w:p>
        </w:tc>
        <w:tc>
          <w:tcPr>
            <w:tcW w:w="845" w:type="dxa"/>
            <w:noWrap/>
            <w:vAlign w:val="center"/>
            <w:hideMark/>
          </w:tcPr>
          <w:p w:rsidR="00CD016C" w:rsidRPr="00CD016C" w:rsidRDefault="00CD016C" w:rsidP="00CD01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016C">
              <w:rPr>
                <w:sz w:val="20"/>
                <w:szCs w:val="20"/>
              </w:rPr>
              <w:t>86,3</w:t>
            </w:r>
          </w:p>
        </w:tc>
      </w:tr>
      <w:tr w:rsidR="00CD016C" w:rsidRPr="00CD016C" w:rsidTr="00CD016C">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3686" w:type="dxa"/>
            <w:hideMark/>
          </w:tcPr>
          <w:p w:rsidR="00CD016C" w:rsidRPr="007327AA" w:rsidRDefault="00CD016C" w:rsidP="00CD016C">
            <w:pPr>
              <w:rPr>
                <w:b w:val="0"/>
                <w:sz w:val="20"/>
                <w:szCs w:val="20"/>
              </w:rPr>
            </w:pPr>
            <w:r w:rsidRPr="007327AA">
              <w:rPr>
                <w:b w:val="0"/>
                <w:sz w:val="20"/>
                <w:szCs w:val="20"/>
              </w:rPr>
              <w:t>ludność w wieku poprodukcyjnym na 100 osób w wieku produkcyjnym</w:t>
            </w:r>
          </w:p>
        </w:tc>
        <w:tc>
          <w:tcPr>
            <w:tcW w:w="1122"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21,6</w:t>
            </w:r>
          </w:p>
        </w:tc>
        <w:tc>
          <w:tcPr>
            <w:tcW w:w="992"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22,5</w:t>
            </w:r>
          </w:p>
        </w:tc>
        <w:tc>
          <w:tcPr>
            <w:tcW w:w="992"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23,6</w:t>
            </w:r>
          </w:p>
        </w:tc>
        <w:tc>
          <w:tcPr>
            <w:tcW w:w="1010"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24,8</w:t>
            </w:r>
          </w:p>
        </w:tc>
        <w:tc>
          <w:tcPr>
            <w:tcW w:w="845" w:type="dxa"/>
            <w:noWrap/>
            <w:vAlign w:val="center"/>
            <w:hideMark/>
          </w:tcPr>
          <w:p w:rsidR="00CD016C" w:rsidRPr="00CD016C" w:rsidRDefault="00CD016C" w:rsidP="00CD01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016C">
              <w:rPr>
                <w:sz w:val="20"/>
                <w:szCs w:val="20"/>
              </w:rPr>
              <w:t>26,2</w:t>
            </w:r>
          </w:p>
        </w:tc>
      </w:tr>
    </w:tbl>
    <w:p w:rsidR="008822B8" w:rsidRDefault="008822B8" w:rsidP="008822B8">
      <w:pPr>
        <w:pStyle w:val="Legenda"/>
        <w:spacing w:before="60"/>
      </w:pPr>
      <w:r>
        <w:t>Źródło: opracowanie własne na podstawie danych GUS.</w:t>
      </w:r>
    </w:p>
    <w:p w:rsidR="00F74D3F" w:rsidRDefault="00C95E3F" w:rsidP="00B01255">
      <w:pPr>
        <w:spacing w:after="240"/>
      </w:pPr>
      <w:r>
        <w:t>W latach 2010-2014 można zaobserwować systematyczny wzrost wskaźników liczby ludności w wieku poprodukcyjnym na 100 osób w wieku przedprodukcyjnym (z 66,9 do 86,3) oraz liczby ludności w wieku poprodukcyjnym na 100 osób w wieku produkcyjnym (z 21,6 do 26,2). W 2014 roku na 100 osób w produkcyjnym okresie życia przypadało 56,5 osoby w wieku nieprodukcyjnym.</w:t>
      </w:r>
    </w:p>
    <w:p w:rsidR="00EE081B" w:rsidRDefault="00EE081B" w:rsidP="00EE081B">
      <w:pPr>
        <w:pStyle w:val="Nagwek2"/>
        <w:numPr>
          <w:ilvl w:val="1"/>
          <w:numId w:val="1"/>
        </w:numPr>
      </w:pPr>
      <w:bookmarkStart w:id="10" w:name="_Toc430251335"/>
      <w:r>
        <w:t>Lokalny rynek pracy</w:t>
      </w:r>
      <w:bookmarkEnd w:id="10"/>
    </w:p>
    <w:p w:rsidR="002B6EA9" w:rsidRDefault="002B6EA9" w:rsidP="002B6EA9">
      <w:r>
        <w:t>Rynek pracy stanowi taki rodzaj rynku, na którym przedmiotem wymiany dokonywanej pomiędzy kupującym i sprzedającym jest praca.</w:t>
      </w:r>
      <w:r w:rsidR="00B01255">
        <w:t xml:space="preserve"> Może ona być rozumiana jako usługa, czyli fakt świadczenia pracy, bądź jako potencjał pracy, czyli inaczej kapitał ludzki. Praca jest dość nietypowym przedmiotem wymiany, ponieważ pracodawca nie staje się właścicielem pracy po jej </w:t>
      </w:r>
      <w:r w:rsidR="00B01255" w:rsidRPr="00B01255">
        <w:rPr>
          <w:i/>
        </w:rPr>
        <w:t>zakupie</w:t>
      </w:r>
      <w:r w:rsidR="00B01255">
        <w:t>, natomiast sprzedający pracę może mieć określone preferencje, komu chce ją sprzedać</w:t>
      </w:r>
      <w:r w:rsidR="00B01255">
        <w:rPr>
          <w:rStyle w:val="Odwoanieprzypisudolnego"/>
        </w:rPr>
        <w:footnoteReference w:id="5"/>
      </w:r>
      <w:r w:rsidR="00B01255">
        <w:t>.</w:t>
      </w:r>
    </w:p>
    <w:p w:rsidR="002B6EA9" w:rsidRDefault="00B01255" w:rsidP="002B6EA9">
      <w:r>
        <w:t>W literaturze przedmiotu nie ma jednoznacznej definicji lokalnego rynku pracy</w:t>
      </w:r>
      <w:r w:rsidR="00885A29">
        <w:t xml:space="preserve"> – w różnych podejściach akcentuje się m.in. kwestię dojazdów do pracy, których czas nie stanowi bariery zatrudnienia; funkcjonowanie w jego ramach firm, które są uważane przez mieszkańców za potencjalne miejsce pracy oraz duże nasilenie codziennych dojazdów do pracy. Najogólniej można przyjąć, iż lokalny rynek pracy to zintegrowany ekonomicznie obszar geograficzny, w ramach którego ludność go zamieszkująca może podjąć zatrudnienie bądź je zmienić, nie zmieniając miejsca zamieszkania</w:t>
      </w:r>
      <w:r w:rsidR="00885A29">
        <w:rPr>
          <w:rStyle w:val="Odwoanieprzypisudolnego"/>
        </w:rPr>
        <w:footnoteReference w:id="6"/>
      </w:r>
      <w:r w:rsidR="00885A29">
        <w:t xml:space="preserve">. </w:t>
      </w:r>
    </w:p>
    <w:p w:rsidR="006947C5" w:rsidRDefault="006947C5" w:rsidP="002B6EA9">
      <w:r>
        <w:t>Kondycja lokalnego rynku pracy wywiera istotny wpływ na sytuac</w:t>
      </w:r>
      <w:r w:rsidR="00B45354">
        <w:t>ję społeczno-ekonomiczną gminy. Wyraża się ona przede wszystkim w potencjale zatrudnieniowym dominujących form działalności gospodarczej, strukturze podmiotów gospodarki narodowej oraz skali zatrudnienia i bezrobocia w gminie.</w:t>
      </w:r>
    </w:p>
    <w:p w:rsidR="00CC655D" w:rsidRDefault="006E17E1" w:rsidP="00CC655D">
      <w:r>
        <w:t>W grudniu 2014 roku w rejestrze REGON figurowało 1 879 podmiotów gospodarki narodowej z terenu Gmin</w:t>
      </w:r>
      <w:r w:rsidR="00E37D42">
        <w:t xml:space="preserve">y Morąg. W latach 2012-2014 nie odnotowano znaczących zmian ich liczby ani struktury. Zdecydowanie największa część podmiotów funkcjonuje w sekcji G </w:t>
      </w:r>
      <w:r w:rsidR="00E37D42" w:rsidRPr="00360B2B">
        <w:rPr>
          <w:i/>
        </w:rPr>
        <w:t>Handel hurtowy i detaliczny; naprawa pojazdów samochodowych, włączając motocykle</w:t>
      </w:r>
      <w:r w:rsidR="00E37D42">
        <w:t xml:space="preserve"> – 451 podmiotów (24,0%); w dalszej kolejności należy wskazać sekcję L</w:t>
      </w:r>
      <w:r w:rsidR="00E37D42" w:rsidRPr="00360B2B">
        <w:t xml:space="preserve"> </w:t>
      </w:r>
      <w:r w:rsidR="00E37D42" w:rsidRPr="00360B2B">
        <w:rPr>
          <w:i/>
        </w:rPr>
        <w:t>Działalność związana z obsługą rynku nieruchomości</w:t>
      </w:r>
      <w:r w:rsidR="00E37D42">
        <w:rPr>
          <w:i/>
        </w:rPr>
        <w:t xml:space="preserve"> </w:t>
      </w:r>
      <w:r w:rsidR="00E37D42">
        <w:t>– 244 podmioty (13,0%), s</w:t>
      </w:r>
      <w:r w:rsidR="00E37D42" w:rsidRPr="00360B2B">
        <w:t>ekcj</w:t>
      </w:r>
      <w:r w:rsidR="00E37D42">
        <w:t>ę F</w:t>
      </w:r>
      <w:r w:rsidR="00E37D42" w:rsidRPr="00360B2B">
        <w:t xml:space="preserve"> </w:t>
      </w:r>
      <w:r w:rsidR="00E37D42" w:rsidRPr="00360B2B">
        <w:rPr>
          <w:i/>
        </w:rPr>
        <w:t>Budownictwo</w:t>
      </w:r>
      <w:r w:rsidR="00E37D42">
        <w:rPr>
          <w:i/>
        </w:rPr>
        <w:t xml:space="preserve"> </w:t>
      </w:r>
      <w:r w:rsidR="00E37D42">
        <w:t xml:space="preserve">– 242 podmioty (12,9%) oraz sekcję C </w:t>
      </w:r>
      <w:r w:rsidR="00E37D42">
        <w:rPr>
          <w:i/>
        </w:rPr>
        <w:t xml:space="preserve">Przetwórstwo przemysłowe </w:t>
      </w:r>
      <w:r w:rsidR="00E37D42">
        <w:t>– 182 podmioty (9,7%).</w:t>
      </w:r>
      <w:bookmarkStart w:id="11" w:name="_Toc421111333"/>
    </w:p>
    <w:p w:rsidR="00E37D42" w:rsidRPr="00CC655D" w:rsidRDefault="00CC655D" w:rsidP="00CC655D">
      <w:pPr>
        <w:pStyle w:val="Legenda"/>
        <w:spacing w:before="120" w:after="120"/>
        <w:jc w:val="center"/>
        <w:rPr>
          <w:rStyle w:val="Uwydatnienie"/>
          <w:i w:val="0"/>
        </w:rPr>
      </w:pPr>
      <w:r w:rsidRPr="00CC655D">
        <w:rPr>
          <w:rStyle w:val="Uwydatnienie"/>
          <w:i w:val="0"/>
        </w:rPr>
        <w:t xml:space="preserve">Tabela </w:t>
      </w:r>
      <w:r w:rsidRPr="00CC655D">
        <w:rPr>
          <w:rStyle w:val="Uwydatnienie"/>
          <w:i w:val="0"/>
        </w:rPr>
        <w:fldChar w:fldCharType="begin"/>
      </w:r>
      <w:r w:rsidRPr="00CC655D">
        <w:rPr>
          <w:rStyle w:val="Uwydatnienie"/>
          <w:i w:val="0"/>
        </w:rPr>
        <w:instrText xml:space="preserve"> SEQ Tabela \* ARABIC </w:instrText>
      </w:r>
      <w:r w:rsidRPr="00CC655D">
        <w:rPr>
          <w:rStyle w:val="Uwydatnienie"/>
          <w:i w:val="0"/>
        </w:rPr>
        <w:fldChar w:fldCharType="separate"/>
      </w:r>
      <w:r w:rsidR="00320E37">
        <w:rPr>
          <w:rStyle w:val="Uwydatnienie"/>
          <w:i w:val="0"/>
          <w:noProof/>
        </w:rPr>
        <w:t>5</w:t>
      </w:r>
      <w:r w:rsidRPr="00CC655D">
        <w:rPr>
          <w:rStyle w:val="Uwydatnienie"/>
          <w:i w:val="0"/>
        </w:rPr>
        <w:fldChar w:fldCharType="end"/>
      </w:r>
      <w:r w:rsidRPr="00CC655D">
        <w:rPr>
          <w:rStyle w:val="Uwydatnienie"/>
          <w:i w:val="0"/>
        </w:rPr>
        <w:t xml:space="preserve">. </w:t>
      </w:r>
      <w:r w:rsidR="00E37D42" w:rsidRPr="00CC655D">
        <w:rPr>
          <w:rStyle w:val="Uwydatnienie"/>
          <w:i w:val="0"/>
        </w:rPr>
        <w:t>Podmioty gospodarki narodowej w rejestrze REGON w latach 2012-2014 (stan na koniec grudnia)</w:t>
      </w:r>
      <w:bookmarkEnd w:id="11"/>
    </w:p>
    <w:tbl>
      <w:tblPr>
        <w:tblStyle w:val="PlainTable2"/>
        <w:tblW w:w="0" w:type="auto"/>
        <w:jc w:val="center"/>
        <w:tblLook w:val="04A0" w:firstRow="1" w:lastRow="0" w:firstColumn="1" w:lastColumn="0" w:noHBand="0" w:noVBand="1"/>
      </w:tblPr>
      <w:tblGrid>
        <w:gridCol w:w="2280"/>
        <w:gridCol w:w="1260"/>
        <w:gridCol w:w="1240"/>
        <w:gridCol w:w="1240"/>
      </w:tblGrid>
      <w:tr w:rsidR="00E37D42" w:rsidRPr="001A0445" w:rsidTr="00FF4836">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80" w:type="dxa"/>
            <w:noWrap/>
            <w:hideMark/>
          </w:tcPr>
          <w:p w:rsidR="00E37D42" w:rsidRPr="001A0445" w:rsidRDefault="00E37D42" w:rsidP="00FF4836">
            <w:pPr>
              <w:jc w:val="center"/>
              <w:rPr>
                <w:sz w:val="20"/>
                <w:szCs w:val="20"/>
              </w:rPr>
            </w:pPr>
            <w:r w:rsidRPr="001A0445">
              <w:rPr>
                <w:sz w:val="20"/>
                <w:szCs w:val="20"/>
              </w:rPr>
              <w:t>Wyszczególnienie</w:t>
            </w:r>
          </w:p>
        </w:tc>
        <w:tc>
          <w:tcPr>
            <w:tcW w:w="1260" w:type="dxa"/>
            <w:noWrap/>
            <w:hideMark/>
          </w:tcPr>
          <w:p w:rsidR="00E37D42" w:rsidRPr="001A0445" w:rsidRDefault="00E37D42" w:rsidP="00FF48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1A0445">
              <w:rPr>
                <w:sz w:val="20"/>
                <w:szCs w:val="20"/>
              </w:rPr>
              <w:t>2012</w:t>
            </w:r>
          </w:p>
        </w:tc>
        <w:tc>
          <w:tcPr>
            <w:tcW w:w="1240" w:type="dxa"/>
            <w:noWrap/>
            <w:hideMark/>
          </w:tcPr>
          <w:p w:rsidR="00E37D42" w:rsidRPr="001A0445" w:rsidRDefault="00E37D42" w:rsidP="00FF48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1A0445">
              <w:rPr>
                <w:sz w:val="20"/>
                <w:szCs w:val="20"/>
              </w:rPr>
              <w:t>2013</w:t>
            </w:r>
          </w:p>
        </w:tc>
        <w:tc>
          <w:tcPr>
            <w:tcW w:w="1240" w:type="dxa"/>
            <w:noWrap/>
            <w:hideMark/>
          </w:tcPr>
          <w:p w:rsidR="00E37D42" w:rsidRPr="001A0445" w:rsidRDefault="00E37D42" w:rsidP="00FF48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1A0445">
              <w:rPr>
                <w:sz w:val="20"/>
                <w:szCs w:val="20"/>
              </w:rPr>
              <w:t>2014</w:t>
            </w:r>
          </w:p>
        </w:tc>
      </w:tr>
      <w:tr w:rsidR="00E37D42" w:rsidRPr="001A0445" w:rsidTr="00FF483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80" w:type="dxa"/>
            <w:hideMark/>
          </w:tcPr>
          <w:p w:rsidR="00E37D42" w:rsidRPr="007327AA" w:rsidRDefault="00E37D42" w:rsidP="00FF4836">
            <w:pPr>
              <w:rPr>
                <w:b w:val="0"/>
                <w:sz w:val="20"/>
                <w:szCs w:val="20"/>
              </w:rPr>
            </w:pPr>
            <w:r w:rsidRPr="007327AA">
              <w:rPr>
                <w:b w:val="0"/>
                <w:sz w:val="20"/>
                <w:szCs w:val="20"/>
              </w:rPr>
              <w:t>ogółem</w:t>
            </w:r>
          </w:p>
        </w:tc>
        <w:tc>
          <w:tcPr>
            <w:tcW w:w="1260" w:type="dxa"/>
            <w:noWrap/>
            <w:hideMark/>
          </w:tcPr>
          <w:p w:rsidR="00E37D42" w:rsidRPr="001A0445" w:rsidRDefault="00E37D42" w:rsidP="00FF48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1A0445">
              <w:rPr>
                <w:sz w:val="20"/>
                <w:szCs w:val="20"/>
              </w:rPr>
              <w:t>1</w:t>
            </w:r>
            <w:r>
              <w:rPr>
                <w:sz w:val="20"/>
                <w:szCs w:val="20"/>
              </w:rPr>
              <w:t> </w:t>
            </w:r>
            <w:r w:rsidRPr="001A0445">
              <w:rPr>
                <w:sz w:val="20"/>
                <w:szCs w:val="20"/>
              </w:rPr>
              <w:t>884</w:t>
            </w:r>
          </w:p>
        </w:tc>
        <w:tc>
          <w:tcPr>
            <w:tcW w:w="1240" w:type="dxa"/>
            <w:noWrap/>
            <w:hideMark/>
          </w:tcPr>
          <w:p w:rsidR="00E37D42" w:rsidRPr="001A0445" w:rsidRDefault="00E37D42" w:rsidP="00FF48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1A0445">
              <w:rPr>
                <w:sz w:val="20"/>
                <w:szCs w:val="20"/>
              </w:rPr>
              <w:t>1</w:t>
            </w:r>
            <w:r>
              <w:rPr>
                <w:sz w:val="20"/>
                <w:szCs w:val="20"/>
              </w:rPr>
              <w:t xml:space="preserve"> </w:t>
            </w:r>
            <w:r w:rsidRPr="001A0445">
              <w:rPr>
                <w:sz w:val="20"/>
                <w:szCs w:val="20"/>
              </w:rPr>
              <w:t>873</w:t>
            </w:r>
          </w:p>
        </w:tc>
        <w:tc>
          <w:tcPr>
            <w:tcW w:w="1240" w:type="dxa"/>
            <w:noWrap/>
            <w:hideMark/>
          </w:tcPr>
          <w:p w:rsidR="00E37D42" w:rsidRPr="001A0445" w:rsidRDefault="00E37D42" w:rsidP="00FF48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1A0445">
              <w:rPr>
                <w:sz w:val="20"/>
                <w:szCs w:val="20"/>
              </w:rPr>
              <w:t>1</w:t>
            </w:r>
            <w:r>
              <w:rPr>
                <w:sz w:val="20"/>
                <w:szCs w:val="20"/>
              </w:rPr>
              <w:t xml:space="preserve"> </w:t>
            </w:r>
            <w:r w:rsidRPr="001A0445">
              <w:rPr>
                <w:sz w:val="20"/>
                <w:szCs w:val="20"/>
              </w:rPr>
              <w:t>879</w:t>
            </w:r>
          </w:p>
        </w:tc>
      </w:tr>
      <w:tr w:rsidR="00E37D42" w:rsidRPr="001A0445" w:rsidTr="00FF4836">
        <w:trPr>
          <w:trHeight w:val="255"/>
          <w:jc w:val="center"/>
        </w:trPr>
        <w:tc>
          <w:tcPr>
            <w:cnfStyle w:val="001000000000" w:firstRow="0" w:lastRow="0" w:firstColumn="1" w:lastColumn="0" w:oddVBand="0" w:evenVBand="0" w:oddHBand="0" w:evenHBand="0" w:firstRowFirstColumn="0" w:firstRowLastColumn="0" w:lastRowFirstColumn="0" w:lastRowLastColumn="0"/>
            <w:tcW w:w="2280" w:type="dxa"/>
            <w:hideMark/>
          </w:tcPr>
          <w:p w:rsidR="00E37D42" w:rsidRPr="007327AA" w:rsidRDefault="00E37D42" w:rsidP="00FF4836">
            <w:pPr>
              <w:rPr>
                <w:b w:val="0"/>
                <w:sz w:val="20"/>
                <w:szCs w:val="20"/>
              </w:rPr>
            </w:pPr>
            <w:r w:rsidRPr="007327AA">
              <w:rPr>
                <w:b w:val="0"/>
                <w:sz w:val="20"/>
                <w:szCs w:val="20"/>
              </w:rPr>
              <w:t>sektor publiczny</w:t>
            </w:r>
          </w:p>
        </w:tc>
        <w:tc>
          <w:tcPr>
            <w:tcW w:w="1260" w:type="dxa"/>
            <w:noWrap/>
            <w:hideMark/>
          </w:tcPr>
          <w:p w:rsidR="00E37D42" w:rsidRPr="001A0445" w:rsidRDefault="00E37D42" w:rsidP="00FF48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1A0445">
              <w:rPr>
                <w:sz w:val="20"/>
                <w:szCs w:val="20"/>
              </w:rPr>
              <w:t>71</w:t>
            </w:r>
          </w:p>
        </w:tc>
        <w:tc>
          <w:tcPr>
            <w:tcW w:w="1240" w:type="dxa"/>
            <w:noWrap/>
            <w:hideMark/>
          </w:tcPr>
          <w:p w:rsidR="00E37D42" w:rsidRPr="001A0445" w:rsidRDefault="00E37D42" w:rsidP="00FF48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1A0445">
              <w:rPr>
                <w:sz w:val="20"/>
                <w:szCs w:val="20"/>
              </w:rPr>
              <w:t>71</w:t>
            </w:r>
          </w:p>
        </w:tc>
        <w:tc>
          <w:tcPr>
            <w:tcW w:w="1240" w:type="dxa"/>
            <w:noWrap/>
            <w:hideMark/>
          </w:tcPr>
          <w:p w:rsidR="00E37D42" w:rsidRPr="001A0445" w:rsidRDefault="00E37D42" w:rsidP="00FF48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1A0445">
              <w:rPr>
                <w:sz w:val="20"/>
                <w:szCs w:val="20"/>
              </w:rPr>
              <w:t>72</w:t>
            </w:r>
          </w:p>
        </w:tc>
      </w:tr>
      <w:tr w:rsidR="00E37D42" w:rsidRPr="001A0445" w:rsidTr="00FF483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80" w:type="dxa"/>
            <w:hideMark/>
          </w:tcPr>
          <w:p w:rsidR="00E37D42" w:rsidRPr="007327AA" w:rsidRDefault="00E37D42" w:rsidP="00FF4836">
            <w:pPr>
              <w:rPr>
                <w:b w:val="0"/>
                <w:sz w:val="20"/>
                <w:szCs w:val="20"/>
              </w:rPr>
            </w:pPr>
            <w:r w:rsidRPr="007327AA">
              <w:rPr>
                <w:b w:val="0"/>
                <w:sz w:val="20"/>
                <w:szCs w:val="20"/>
              </w:rPr>
              <w:t>sektor prywatny</w:t>
            </w:r>
          </w:p>
        </w:tc>
        <w:tc>
          <w:tcPr>
            <w:tcW w:w="1260" w:type="dxa"/>
            <w:noWrap/>
            <w:hideMark/>
          </w:tcPr>
          <w:p w:rsidR="00E37D42" w:rsidRPr="001A0445" w:rsidRDefault="00E37D42" w:rsidP="00FF48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1A0445">
              <w:rPr>
                <w:sz w:val="20"/>
                <w:szCs w:val="20"/>
              </w:rPr>
              <w:t>1</w:t>
            </w:r>
            <w:r>
              <w:rPr>
                <w:sz w:val="20"/>
                <w:szCs w:val="20"/>
              </w:rPr>
              <w:t xml:space="preserve"> </w:t>
            </w:r>
            <w:r w:rsidRPr="001A0445">
              <w:rPr>
                <w:sz w:val="20"/>
                <w:szCs w:val="20"/>
              </w:rPr>
              <w:t>813</w:t>
            </w:r>
          </w:p>
        </w:tc>
        <w:tc>
          <w:tcPr>
            <w:tcW w:w="1240" w:type="dxa"/>
            <w:noWrap/>
            <w:hideMark/>
          </w:tcPr>
          <w:p w:rsidR="00E37D42" w:rsidRPr="001A0445" w:rsidRDefault="00E37D42" w:rsidP="00FF48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1A0445">
              <w:rPr>
                <w:sz w:val="20"/>
                <w:szCs w:val="20"/>
              </w:rPr>
              <w:t>1</w:t>
            </w:r>
            <w:r>
              <w:rPr>
                <w:sz w:val="20"/>
                <w:szCs w:val="20"/>
              </w:rPr>
              <w:t xml:space="preserve"> </w:t>
            </w:r>
            <w:r w:rsidRPr="001A0445">
              <w:rPr>
                <w:sz w:val="20"/>
                <w:szCs w:val="20"/>
              </w:rPr>
              <w:t>802</w:t>
            </w:r>
          </w:p>
        </w:tc>
        <w:tc>
          <w:tcPr>
            <w:tcW w:w="1240" w:type="dxa"/>
            <w:noWrap/>
            <w:hideMark/>
          </w:tcPr>
          <w:p w:rsidR="00E37D42" w:rsidRPr="001A0445" w:rsidRDefault="00E37D42" w:rsidP="00FF48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1A0445">
              <w:rPr>
                <w:sz w:val="20"/>
                <w:szCs w:val="20"/>
              </w:rPr>
              <w:t>1</w:t>
            </w:r>
            <w:r>
              <w:rPr>
                <w:sz w:val="20"/>
                <w:szCs w:val="20"/>
              </w:rPr>
              <w:t xml:space="preserve"> </w:t>
            </w:r>
            <w:r w:rsidRPr="001A0445">
              <w:rPr>
                <w:sz w:val="20"/>
                <w:szCs w:val="20"/>
              </w:rPr>
              <w:t>807</w:t>
            </w:r>
          </w:p>
        </w:tc>
      </w:tr>
    </w:tbl>
    <w:p w:rsidR="00E37D42" w:rsidRDefault="00E37D42" w:rsidP="00E37D42">
      <w:pPr>
        <w:pStyle w:val="Legenda"/>
        <w:spacing w:before="60"/>
      </w:pPr>
      <w:r>
        <w:t>Źródło: opracowanie własne na podstawie danych GUS.</w:t>
      </w:r>
    </w:p>
    <w:p w:rsidR="00CC655D" w:rsidRDefault="00E37D42" w:rsidP="00CC655D">
      <w:r>
        <w:t>W porównaniu z innymi gminami województwa warmińsko-mazurskiego, nasycenie podmiotami</w:t>
      </w:r>
      <w:r w:rsidR="00BE1E48">
        <w:t xml:space="preserve"> gospodarki narodowej</w:t>
      </w:r>
      <w:r>
        <w:t xml:space="preserve"> </w:t>
      </w:r>
      <w:r w:rsidR="00BE1E48">
        <w:t xml:space="preserve">w Gminie Morąg </w:t>
      </w:r>
      <w:r>
        <w:t>jest</w:t>
      </w:r>
      <w:r w:rsidR="008C3174">
        <w:t xml:space="preserve"> dość</w:t>
      </w:r>
      <w:r>
        <w:t xml:space="preserve"> znaczące. W 2014 roku na 10 tysięcy mieszkańców przypadało 756 podmiotów, co dawało gminie 39 pozycję wśród wszystkich gmin w województwie, natomiast wskaźnik podmiotów przypadających na 1 000 mieszkańców wyniósł 118,2, co plasowało ją na 38 miejscu. </w:t>
      </w:r>
      <w:bookmarkStart w:id="12" w:name="_Toc421111334"/>
    </w:p>
    <w:p w:rsidR="00E37D42" w:rsidRPr="00CC655D" w:rsidRDefault="00CC655D" w:rsidP="00CC655D">
      <w:pPr>
        <w:pStyle w:val="Legenda"/>
        <w:spacing w:before="120" w:after="120"/>
        <w:jc w:val="center"/>
        <w:rPr>
          <w:rStyle w:val="Uwydatnienie"/>
          <w:i w:val="0"/>
        </w:rPr>
      </w:pPr>
      <w:r w:rsidRPr="00CC655D">
        <w:rPr>
          <w:rStyle w:val="Uwydatnienie"/>
          <w:i w:val="0"/>
        </w:rPr>
        <w:t xml:space="preserve">Tabela </w:t>
      </w:r>
      <w:r w:rsidRPr="00CC655D">
        <w:rPr>
          <w:rStyle w:val="Uwydatnienie"/>
          <w:i w:val="0"/>
        </w:rPr>
        <w:fldChar w:fldCharType="begin"/>
      </w:r>
      <w:r w:rsidRPr="00CC655D">
        <w:rPr>
          <w:rStyle w:val="Uwydatnienie"/>
          <w:i w:val="0"/>
        </w:rPr>
        <w:instrText xml:space="preserve"> SEQ Tabela \* ARABIC </w:instrText>
      </w:r>
      <w:r w:rsidRPr="00CC655D">
        <w:rPr>
          <w:rStyle w:val="Uwydatnienie"/>
          <w:i w:val="0"/>
        </w:rPr>
        <w:fldChar w:fldCharType="separate"/>
      </w:r>
      <w:r w:rsidR="00320E37">
        <w:rPr>
          <w:rStyle w:val="Uwydatnienie"/>
          <w:i w:val="0"/>
          <w:noProof/>
        </w:rPr>
        <w:t>6</w:t>
      </w:r>
      <w:r w:rsidRPr="00CC655D">
        <w:rPr>
          <w:rStyle w:val="Uwydatnienie"/>
          <w:i w:val="0"/>
        </w:rPr>
        <w:fldChar w:fldCharType="end"/>
      </w:r>
      <w:r w:rsidRPr="00CC655D">
        <w:rPr>
          <w:rStyle w:val="Uwydatnienie"/>
          <w:i w:val="0"/>
        </w:rPr>
        <w:t xml:space="preserve">. </w:t>
      </w:r>
      <w:r w:rsidR="00E37D42" w:rsidRPr="00CC655D">
        <w:rPr>
          <w:rStyle w:val="Uwydatnienie"/>
          <w:i w:val="0"/>
        </w:rPr>
        <w:t>Wybrane wskaźniki dotyczące podmiotów gospodarki n</w:t>
      </w:r>
      <w:r>
        <w:rPr>
          <w:rStyle w:val="Uwydatnienie"/>
          <w:i w:val="0"/>
        </w:rPr>
        <w:t>arodowej w Gminie Morąg w2014</w:t>
      </w:r>
      <w:bookmarkEnd w:id="12"/>
      <w:r>
        <w:rPr>
          <w:rStyle w:val="Uwydatnienie"/>
          <w:i w:val="0"/>
        </w:rPr>
        <w:t xml:space="preserve"> roku</w:t>
      </w:r>
    </w:p>
    <w:tbl>
      <w:tblPr>
        <w:tblStyle w:val="PlainTable2"/>
        <w:tblW w:w="0" w:type="auto"/>
        <w:jc w:val="center"/>
        <w:tblLook w:val="04A0" w:firstRow="1" w:lastRow="0" w:firstColumn="1" w:lastColumn="0" w:noHBand="0" w:noVBand="1"/>
      </w:tblPr>
      <w:tblGrid>
        <w:gridCol w:w="6012"/>
        <w:gridCol w:w="1076"/>
        <w:gridCol w:w="1276"/>
      </w:tblGrid>
      <w:tr w:rsidR="00E37D42" w:rsidRPr="00E37D42" w:rsidTr="00E37D4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012" w:type="dxa"/>
            <w:noWrap/>
            <w:vAlign w:val="center"/>
            <w:hideMark/>
          </w:tcPr>
          <w:p w:rsidR="00E37D42" w:rsidRPr="00E37D42" w:rsidRDefault="00E37D42" w:rsidP="00E37D42">
            <w:pPr>
              <w:rPr>
                <w:sz w:val="20"/>
              </w:rPr>
            </w:pPr>
            <w:r w:rsidRPr="00E37D42">
              <w:rPr>
                <w:sz w:val="20"/>
              </w:rPr>
              <w:t>Wyszczególnienie</w:t>
            </w:r>
          </w:p>
        </w:tc>
        <w:tc>
          <w:tcPr>
            <w:tcW w:w="1076" w:type="dxa"/>
            <w:noWrap/>
            <w:vAlign w:val="center"/>
            <w:hideMark/>
          </w:tcPr>
          <w:p w:rsidR="00E37D42" w:rsidRPr="00E37D42" w:rsidRDefault="00E37D42" w:rsidP="00E37D42">
            <w:pPr>
              <w:jc w:val="center"/>
              <w:cnfStyle w:val="100000000000" w:firstRow="1" w:lastRow="0" w:firstColumn="0" w:lastColumn="0" w:oddVBand="0" w:evenVBand="0" w:oddHBand="0" w:evenHBand="0" w:firstRowFirstColumn="0" w:firstRowLastColumn="0" w:lastRowFirstColumn="0" w:lastRowLastColumn="0"/>
              <w:rPr>
                <w:sz w:val="20"/>
              </w:rPr>
            </w:pPr>
            <w:r w:rsidRPr="00E37D42">
              <w:rPr>
                <w:sz w:val="20"/>
              </w:rPr>
              <w:t>Wartość</w:t>
            </w:r>
          </w:p>
        </w:tc>
        <w:tc>
          <w:tcPr>
            <w:tcW w:w="1276" w:type="dxa"/>
            <w:noWrap/>
            <w:vAlign w:val="center"/>
            <w:hideMark/>
          </w:tcPr>
          <w:p w:rsidR="00E37D42" w:rsidRPr="00E37D42" w:rsidRDefault="00E37D42" w:rsidP="00E37D42">
            <w:pPr>
              <w:ind w:left="-55"/>
              <w:jc w:val="center"/>
              <w:cnfStyle w:val="100000000000" w:firstRow="1" w:lastRow="0" w:firstColumn="0" w:lastColumn="0" w:oddVBand="0" w:evenVBand="0" w:oddHBand="0" w:evenHBand="0" w:firstRowFirstColumn="0" w:firstRowLastColumn="0" w:lastRowFirstColumn="0" w:lastRowLastColumn="0"/>
              <w:rPr>
                <w:sz w:val="20"/>
              </w:rPr>
            </w:pPr>
            <w:r w:rsidRPr="00E37D42">
              <w:rPr>
                <w:sz w:val="20"/>
              </w:rPr>
              <w:t xml:space="preserve">Pozycja </w:t>
            </w:r>
            <w:r>
              <w:rPr>
                <w:sz w:val="20"/>
              </w:rPr>
              <w:br/>
              <w:t xml:space="preserve">w </w:t>
            </w:r>
            <w:r w:rsidRPr="00E37D42">
              <w:rPr>
                <w:sz w:val="20"/>
              </w:rPr>
              <w:t>rankingu</w:t>
            </w:r>
          </w:p>
        </w:tc>
      </w:tr>
      <w:tr w:rsidR="00E37D42" w:rsidRPr="00E37D42" w:rsidTr="00E37D4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012" w:type="dxa"/>
            <w:noWrap/>
            <w:hideMark/>
          </w:tcPr>
          <w:p w:rsidR="00E37D42" w:rsidRPr="007327AA" w:rsidRDefault="00E37D42">
            <w:pPr>
              <w:rPr>
                <w:b w:val="0"/>
                <w:sz w:val="20"/>
              </w:rPr>
            </w:pPr>
            <w:r w:rsidRPr="007327AA">
              <w:rPr>
                <w:b w:val="0"/>
                <w:sz w:val="20"/>
              </w:rPr>
              <w:t>Podmioty wpisane do REGON na 10 tys. ludności</w:t>
            </w:r>
          </w:p>
        </w:tc>
        <w:tc>
          <w:tcPr>
            <w:tcW w:w="1076" w:type="dxa"/>
            <w:noWrap/>
            <w:vAlign w:val="center"/>
            <w:hideMark/>
          </w:tcPr>
          <w:p w:rsidR="00E37D42" w:rsidRPr="00E37D42" w:rsidRDefault="00E37D42" w:rsidP="00E37D42">
            <w:pPr>
              <w:jc w:val="center"/>
              <w:cnfStyle w:val="000000100000" w:firstRow="0" w:lastRow="0" w:firstColumn="0" w:lastColumn="0" w:oddVBand="0" w:evenVBand="0" w:oddHBand="1" w:evenHBand="0" w:firstRowFirstColumn="0" w:firstRowLastColumn="0" w:lastRowFirstColumn="0" w:lastRowLastColumn="0"/>
              <w:rPr>
                <w:sz w:val="20"/>
              </w:rPr>
            </w:pPr>
            <w:r w:rsidRPr="00E37D42">
              <w:rPr>
                <w:sz w:val="20"/>
              </w:rPr>
              <w:t>756</w:t>
            </w:r>
          </w:p>
        </w:tc>
        <w:tc>
          <w:tcPr>
            <w:tcW w:w="1276" w:type="dxa"/>
            <w:noWrap/>
            <w:vAlign w:val="center"/>
            <w:hideMark/>
          </w:tcPr>
          <w:p w:rsidR="00E37D42" w:rsidRPr="00E37D42" w:rsidRDefault="00E37D42" w:rsidP="00E37D42">
            <w:pPr>
              <w:jc w:val="center"/>
              <w:cnfStyle w:val="000000100000" w:firstRow="0" w:lastRow="0" w:firstColumn="0" w:lastColumn="0" w:oddVBand="0" w:evenVBand="0" w:oddHBand="1" w:evenHBand="0" w:firstRowFirstColumn="0" w:firstRowLastColumn="0" w:lastRowFirstColumn="0" w:lastRowLastColumn="0"/>
              <w:rPr>
                <w:sz w:val="20"/>
              </w:rPr>
            </w:pPr>
            <w:r w:rsidRPr="00E37D42">
              <w:rPr>
                <w:sz w:val="20"/>
              </w:rPr>
              <w:t>39</w:t>
            </w:r>
          </w:p>
        </w:tc>
      </w:tr>
      <w:tr w:rsidR="00E37D42" w:rsidRPr="00E37D42" w:rsidTr="00E37D42">
        <w:trPr>
          <w:trHeight w:val="255"/>
          <w:jc w:val="center"/>
        </w:trPr>
        <w:tc>
          <w:tcPr>
            <w:cnfStyle w:val="001000000000" w:firstRow="0" w:lastRow="0" w:firstColumn="1" w:lastColumn="0" w:oddVBand="0" w:evenVBand="0" w:oddHBand="0" w:evenHBand="0" w:firstRowFirstColumn="0" w:firstRowLastColumn="0" w:lastRowFirstColumn="0" w:lastRowLastColumn="0"/>
            <w:tcW w:w="6012" w:type="dxa"/>
            <w:noWrap/>
            <w:hideMark/>
          </w:tcPr>
          <w:p w:rsidR="00E37D42" w:rsidRPr="007327AA" w:rsidRDefault="00E37D42" w:rsidP="00E37D42">
            <w:pPr>
              <w:rPr>
                <w:b w:val="0"/>
                <w:sz w:val="20"/>
              </w:rPr>
            </w:pPr>
            <w:r w:rsidRPr="007327AA">
              <w:rPr>
                <w:b w:val="0"/>
                <w:sz w:val="20"/>
              </w:rPr>
              <w:t>Jednostki nowo zarejestrowane w rejestrze REGON na 10 tys. ludności</w:t>
            </w:r>
          </w:p>
        </w:tc>
        <w:tc>
          <w:tcPr>
            <w:tcW w:w="1076" w:type="dxa"/>
            <w:noWrap/>
            <w:vAlign w:val="center"/>
            <w:hideMark/>
          </w:tcPr>
          <w:p w:rsidR="00E37D42" w:rsidRPr="00E37D42" w:rsidRDefault="00E37D42" w:rsidP="00E37D42">
            <w:pPr>
              <w:jc w:val="center"/>
              <w:cnfStyle w:val="000000000000" w:firstRow="0" w:lastRow="0" w:firstColumn="0" w:lastColumn="0" w:oddVBand="0" w:evenVBand="0" w:oddHBand="0" w:evenHBand="0" w:firstRowFirstColumn="0" w:firstRowLastColumn="0" w:lastRowFirstColumn="0" w:lastRowLastColumn="0"/>
              <w:rPr>
                <w:sz w:val="20"/>
              </w:rPr>
            </w:pPr>
            <w:r w:rsidRPr="00E37D42">
              <w:rPr>
                <w:sz w:val="20"/>
              </w:rPr>
              <w:t>69</w:t>
            </w:r>
          </w:p>
        </w:tc>
        <w:tc>
          <w:tcPr>
            <w:tcW w:w="1276" w:type="dxa"/>
            <w:noWrap/>
            <w:vAlign w:val="center"/>
            <w:hideMark/>
          </w:tcPr>
          <w:p w:rsidR="00E37D42" w:rsidRPr="00E37D42" w:rsidRDefault="00E37D42" w:rsidP="00E37D42">
            <w:pPr>
              <w:jc w:val="center"/>
              <w:cnfStyle w:val="000000000000" w:firstRow="0" w:lastRow="0" w:firstColumn="0" w:lastColumn="0" w:oddVBand="0" w:evenVBand="0" w:oddHBand="0" w:evenHBand="0" w:firstRowFirstColumn="0" w:firstRowLastColumn="0" w:lastRowFirstColumn="0" w:lastRowLastColumn="0"/>
              <w:rPr>
                <w:sz w:val="20"/>
              </w:rPr>
            </w:pPr>
            <w:r w:rsidRPr="00E37D42">
              <w:rPr>
                <w:sz w:val="20"/>
              </w:rPr>
              <w:t>57</w:t>
            </w:r>
          </w:p>
        </w:tc>
      </w:tr>
      <w:tr w:rsidR="00E37D42" w:rsidRPr="00E37D42" w:rsidTr="00E37D4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012" w:type="dxa"/>
            <w:noWrap/>
            <w:hideMark/>
          </w:tcPr>
          <w:p w:rsidR="00E37D42" w:rsidRPr="007327AA" w:rsidRDefault="00E37D42" w:rsidP="00E37D42">
            <w:pPr>
              <w:rPr>
                <w:b w:val="0"/>
                <w:sz w:val="20"/>
              </w:rPr>
            </w:pPr>
            <w:r w:rsidRPr="007327AA">
              <w:rPr>
                <w:b w:val="0"/>
                <w:sz w:val="20"/>
              </w:rPr>
              <w:t>Jednostki wykreślone z rejestru REGON na 10 tys. ludności</w:t>
            </w:r>
          </w:p>
        </w:tc>
        <w:tc>
          <w:tcPr>
            <w:tcW w:w="1076" w:type="dxa"/>
            <w:noWrap/>
            <w:vAlign w:val="center"/>
            <w:hideMark/>
          </w:tcPr>
          <w:p w:rsidR="00E37D42" w:rsidRPr="00E37D42" w:rsidRDefault="00E37D42" w:rsidP="00E37D42">
            <w:pPr>
              <w:jc w:val="center"/>
              <w:cnfStyle w:val="000000100000" w:firstRow="0" w:lastRow="0" w:firstColumn="0" w:lastColumn="0" w:oddVBand="0" w:evenVBand="0" w:oddHBand="1" w:evenHBand="0" w:firstRowFirstColumn="0" w:firstRowLastColumn="0" w:lastRowFirstColumn="0" w:lastRowLastColumn="0"/>
              <w:rPr>
                <w:sz w:val="20"/>
              </w:rPr>
            </w:pPr>
            <w:r w:rsidRPr="00E37D42">
              <w:rPr>
                <w:sz w:val="20"/>
              </w:rPr>
              <w:t>63</w:t>
            </w:r>
          </w:p>
        </w:tc>
        <w:tc>
          <w:tcPr>
            <w:tcW w:w="1276" w:type="dxa"/>
            <w:noWrap/>
            <w:vAlign w:val="center"/>
            <w:hideMark/>
          </w:tcPr>
          <w:p w:rsidR="00E37D42" w:rsidRPr="00E37D42" w:rsidRDefault="00E37D42" w:rsidP="00E37D42">
            <w:pPr>
              <w:jc w:val="center"/>
              <w:cnfStyle w:val="000000100000" w:firstRow="0" w:lastRow="0" w:firstColumn="0" w:lastColumn="0" w:oddVBand="0" w:evenVBand="0" w:oddHBand="1" w:evenHBand="0" w:firstRowFirstColumn="0" w:firstRowLastColumn="0" w:lastRowFirstColumn="0" w:lastRowLastColumn="0"/>
              <w:rPr>
                <w:sz w:val="20"/>
              </w:rPr>
            </w:pPr>
            <w:r w:rsidRPr="00E37D42">
              <w:rPr>
                <w:sz w:val="20"/>
              </w:rPr>
              <w:t>49</w:t>
            </w:r>
          </w:p>
        </w:tc>
      </w:tr>
      <w:tr w:rsidR="00E37D42" w:rsidRPr="00E37D42" w:rsidTr="00E37D42">
        <w:trPr>
          <w:trHeight w:val="255"/>
          <w:jc w:val="center"/>
        </w:trPr>
        <w:tc>
          <w:tcPr>
            <w:cnfStyle w:val="001000000000" w:firstRow="0" w:lastRow="0" w:firstColumn="1" w:lastColumn="0" w:oddVBand="0" w:evenVBand="0" w:oddHBand="0" w:evenHBand="0" w:firstRowFirstColumn="0" w:firstRowLastColumn="0" w:lastRowFirstColumn="0" w:lastRowLastColumn="0"/>
            <w:tcW w:w="6012" w:type="dxa"/>
            <w:noWrap/>
            <w:hideMark/>
          </w:tcPr>
          <w:p w:rsidR="00E37D42" w:rsidRPr="007327AA" w:rsidRDefault="00E37D42" w:rsidP="00E37D42">
            <w:pPr>
              <w:rPr>
                <w:b w:val="0"/>
                <w:sz w:val="20"/>
              </w:rPr>
            </w:pPr>
            <w:r w:rsidRPr="007327AA">
              <w:rPr>
                <w:b w:val="0"/>
                <w:sz w:val="20"/>
              </w:rPr>
              <w:t>Podmioty wpisane do rejestru na 1000 ludności</w:t>
            </w:r>
          </w:p>
        </w:tc>
        <w:tc>
          <w:tcPr>
            <w:tcW w:w="1076" w:type="dxa"/>
            <w:noWrap/>
            <w:vAlign w:val="center"/>
            <w:hideMark/>
          </w:tcPr>
          <w:p w:rsidR="00E37D42" w:rsidRPr="00E37D42" w:rsidRDefault="00E37D42" w:rsidP="00E37D42">
            <w:pPr>
              <w:jc w:val="center"/>
              <w:cnfStyle w:val="000000000000" w:firstRow="0" w:lastRow="0" w:firstColumn="0" w:lastColumn="0" w:oddVBand="0" w:evenVBand="0" w:oddHBand="0" w:evenHBand="0" w:firstRowFirstColumn="0" w:firstRowLastColumn="0" w:lastRowFirstColumn="0" w:lastRowLastColumn="0"/>
              <w:rPr>
                <w:sz w:val="20"/>
              </w:rPr>
            </w:pPr>
            <w:r w:rsidRPr="00E37D42">
              <w:rPr>
                <w:sz w:val="20"/>
              </w:rPr>
              <w:t>76</w:t>
            </w:r>
          </w:p>
        </w:tc>
        <w:tc>
          <w:tcPr>
            <w:tcW w:w="1276" w:type="dxa"/>
            <w:noWrap/>
            <w:vAlign w:val="center"/>
            <w:hideMark/>
          </w:tcPr>
          <w:p w:rsidR="00E37D42" w:rsidRPr="00E37D42" w:rsidRDefault="00E37D42" w:rsidP="00E37D42">
            <w:pPr>
              <w:jc w:val="center"/>
              <w:cnfStyle w:val="000000000000" w:firstRow="0" w:lastRow="0" w:firstColumn="0" w:lastColumn="0" w:oddVBand="0" w:evenVBand="0" w:oddHBand="0" w:evenHBand="0" w:firstRowFirstColumn="0" w:firstRowLastColumn="0" w:lastRowFirstColumn="0" w:lastRowLastColumn="0"/>
              <w:rPr>
                <w:sz w:val="20"/>
              </w:rPr>
            </w:pPr>
            <w:r w:rsidRPr="00E37D42">
              <w:rPr>
                <w:sz w:val="20"/>
              </w:rPr>
              <w:t>39</w:t>
            </w:r>
          </w:p>
        </w:tc>
      </w:tr>
      <w:tr w:rsidR="00E37D42" w:rsidRPr="00E37D42" w:rsidTr="00E37D4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012" w:type="dxa"/>
            <w:noWrap/>
            <w:hideMark/>
          </w:tcPr>
          <w:p w:rsidR="00E37D42" w:rsidRPr="007327AA" w:rsidRDefault="00E37D42" w:rsidP="00E37D42">
            <w:pPr>
              <w:rPr>
                <w:b w:val="0"/>
                <w:sz w:val="20"/>
              </w:rPr>
            </w:pPr>
            <w:r w:rsidRPr="007327AA">
              <w:rPr>
                <w:b w:val="0"/>
                <w:sz w:val="20"/>
              </w:rPr>
              <w:t>Podmioty na 1000 mieszkańców w wieku produkcyjnym</w:t>
            </w:r>
          </w:p>
        </w:tc>
        <w:tc>
          <w:tcPr>
            <w:tcW w:w="1076" w:type="dxa"/>
            <w:noWrap/>
            <w:vAlign w:val="center"/>
            <w:hideMark/>
          </w:tcPr>
          <w:p w:rsidR="00E37D42" w:rsidRPr="00E37D42" w:rsidRDefault="00E37D42" w:rsidP="00E37D42">
            <w:pPr>
              <w:jc w:val="center"/>
              <w:cnfStyle w:val="000000100000" w:firstRow="0" w:lastRow="0" w:firstColumn="0" w:lastColumn="0" w:oddVBand="0" w:evenVBand="0" w:oddHBand="1" w:evenHBand="0" w:firstRowFirstColumn="0" w:firstRowLastColumn="0" w:lastRowFirstColumn="0" w:lastRowLastColumn="0"/>
              <w:rPr>
                <w:sz w:val="20"/>
              </w:rPr>
            </w:pPr>
            <w:r w:rsidRPr="00E37D42">
              <w:rPr>
                <w:sz w:val="20"/>
              </w:rPr>
              <w:t>118,2</w:t>
            </w:r>
          </w:p>
        </w:tc>
        <w:tc>
          <w:tcPr>
            <w:tcW w:w="1276" w:type="dxa"/>
            <w:noWrap/>
            <w:vAlign w:val="center"/>
            <w:hideMark/>
          </w:tcPr>
          <w:p w:rsidR="00E37D42" w:rsidRPr="00E37D42" w:rsidRDefault="00E37D42" w:rsidP="00E37D42">
            <w:pPr>
              <w:jc w:val="center"/>
              <w:cnfStyle w:val="000000100000" w:firstRow="0" w:lastRow="0" w:firstColumn="0" w:lastColumn="0" w:oddVBand="0" w:evenVBand="0" w:oddHBand="1" w:evenHBand="0" w:firstRowFirstColumn="0" w:firstRowLastColumn="0" w:lastRowFirstColumn="0" w:lastRowLastColumn="0"/>
              <w:rPr>
                <w:sz w:val="20"/>
              </w:rPr>
            </w:pPr>
            <w:r w:rsidRPr="00E37D42">
              <w:rPr>
                <w:sz w:val="20"/>
              </w:rPr>
              <w:t>38</w:t>
            </w:r>
          </w:p>
        </w:tc>
      </w:tr>
    </w:tbl>
    <w:p w:rsidR="00E37D42" w:rsidRDefault="00E37D42" w:rsidP="00E37D42">
      <w:pPr>
        <w:pStyle w:val="Legenda"/>
        <w:spacing w:before="60"/>
      </w:pPr>
      <w:r>
        <w:t>Źródło: opracowanie własne na podstawie danych GUS.</w:t>
      </w:r>
    </w:p>
    <w:p w:rsidR="006E17E1" w:rsidRPr="001A0445" w:rsidRDefault="00843A81" w:rsidP="002B6EA9">
      <w:r>
        <w:t xml:space="preserve">Spośród wszystkich podmiotów gospodarki narodowej funkcjonujących na terenie gminy, 96,2% (1 807) należało do sektora prywatnego, a jedynie 3,8% (72) do publicznego. </w:t>
      </w:r>
      <w:r w:rsidR="00947A73">
        <w:t xml:space="preserve">Warto zauważyć, że aż 95,3% (1 791) stanowią podmioty zatrudniające do 9 osób, natomiast 70,1% (1 318) to osoby fizyczne prowadzące działalność gospodarczą. Pozytywny jest tu aspekt przedsiębiorczości mieszkańców gminy, jednak należy pamiętać, że jednoosobowe firmy charakteryzują się niewielkim potencjałem zatrudnieniowym i w całej swojej działalności </w:t>
      </w:r>
      <w:r w:rsidR="008C3174">
        <w:t>zwykle</w:t>
      </w:r>
      <w:r w:rsidR="00947A73">
        <w:t xml:space="preserve"> nie generują </w:t>
      </w:r>
      <w:r w:rsidR="008C3174">
        <w:t xml:space="preserve">dodatkowych </w:t>
      </w:r>
      <w:r w:rsidR="00947A73">
        <w:t xml:space="preserve">miejsc pracy bądź tworzą </w:t>
      </w:r>
      <w:r w:rsidR="007722B4">
        <w:t xml:space="preserve">jedynie </w:t>
      </w:r>
      <w:r w:rsidR="00947A73">
        <w:t xml:space="preserve">pojedyncze. W skali lokalnego rynku pracy nie przekłada się to na znaczący wzrost zatrudnienia. </w:t>
      </w:r>
    </w:p>
    <w:p w:rsidR="006E17E1" w:rsidRPr="00CC655D" w:rsidRDefault="00CC655D" w:rsidP="00CC655D">
      <w:pPr>
        <w:pStyle w:val="Legenda"/>
        <w:spacing w:before="120" w:after="120"/>
        <w:jc w:val="center"/>
        <w:rPr>
          <w:rStyle w:val="Uwydatnienie"/>
          <w:i w:val="0"/>
        </w:rPr>
      </w:pPr>
      <w:bookmarkStart w:id="13" w:name="_Toc421111335"/>
      <w:r w:rsidRPr="00CC655D">
        <w:rPr>
          <w:rStyle w:val="Uwydatnienie"/>
          <w:i w:val="0"/>
        </w:rPr>
        <w:t xml:space="preserve">Tabela </w:t>
      </w:r>
      <w:r w:rsidRPr="00CC655D">
        <w:rPr>
          <w:rStyle w:val="Uwydatnienie"/>
          <w:i w:val="0"/>
        </w:rPr>
        <w:fldChar w:fldCharType="begin"/>
      </w:r>
      <w:r w:rsidRPr="00CC655D">
        <w:rPr>
          <w:rStyle w:val="Uwydatnienie"/>
          <w:i w:val="0"/>
        </w:rPr>
        <w:instrText xml:space="preserve"> SEQ Tabela \* ARABIC </w:instrText>
      </w:r>
      <w:r w:rsidRPr="00CC655D">
        <w:rPr>
          <w:rStyle w:val="Uwydatnienie"/>
          <w:i w:val="0"/>
        </w:rPr>
        <w:fldChar w:fldCharType="separate"/>
      </w:r>
      <w:r w:rsidR="00320E37">
        <w:rPr>
          <w:rStyle w:val="Uwydatnienie"/>
          <w:i w:val="0"/>
          <w:noProof/>
        </w:rPr>
        <w:t>7</w:t>
      </w:r>
      <w:r w:rsidRPr="00CC655D">
        <w:rPr>
          <w:rStyle w:val="Uwydatnienie"/>
          <w:i w:val="0"/>
        </w:rPr>
        <w:fldChar w:fldCharType="end"/>
      </w:r>
      <w:r w:rsidRPr="00CC655D">
        <w:rPr>
          <w:rStyle w:val="Uwydatnienie"/>
          <w:i w:val="0"/>
        </w:rPr>
        <w:t xml:space="preserve">. </w:t>
      </w:r>
      <w:r w:rsidR="00947A73" w:rsidRPr="00CC655D">
        <w:rPr>
          <w:rStyle w:val="Uwydatnienie"/>
          <w:i w:val="0"/>
        </w:rPr>
        <w:t>Podmioty gospodarki narodowej według wielkości zatrudnienia w 2014 roku</w:t>
      </w:r>
      <w:bookmarkEnd w:id="13"/>
    </w:p>
    <w:tbl>
      <w:tblPr>
        <w:tblStyle w:val="PlainTable2"/>
        <w:tblW w:w="0" w:type="auto"/>
        <w:jc w:val="center"/>
        <w:tblLook w:val="04A0" w:firstRow="1" w:lastRow="0" w:firstColumn="1" w:lastColumn="0" w:noHBand="0" w:noVBand="1"/>
      </w:tblPr>
      <w:tblGrid>
        <w:gridCol w:w="4036"/>
        <w:gridCol w:w="968"/>
      </w:tblGrid>
      <w:tr w:rsidR="00947A73" w:rsidRPr="00947A73" w:rsidTr="00F75CD6">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036" w:type="dxa"/>
            <w:noWrap/>
            <w:hideMark/>
          </w:tcPr>
          <w:p w:rsidR="00947A73" w:rsidRPr="00947A73" w:rsidRDefault="00947A73" w:rsidP="00947A73">
            <w:pPr>
              <w:rPr>
                <w:sz w:val="20"/>
                <w:szCs w:val="20"/>
              </w:rPr>
            </w:pPr>
            <w:r w:rsidRPr="00947A73">
              <w:rPr>
                <w:sz w:val="20"/>
                <w:szCs w:val="20"/>
              </w:rPr>
              <w:t>Wielkość zatrudnienia</w:t>
            </w:r>
          </w:p>
        </w:tc>
        <w:tc>
          <w:tcPr>
            <w:tcW w:w="968" w:type="dxa"/>
            <w:noWrap/>
            <w:vAlign w:val="center"/>
            <w:hideMark/>
          </w:tcPr>
          <w:p w:rsidR="00947A73" w:rsidRPr="00947A73" w:rsidRDefault="00947A73" w:rsidP="00947A73">
            <w:pPr>
              <w:jc w:val="center"/>
              <w:cnfStyle w:val="100000000000" w:firstRow="1" w:lastRow="0" w:firstColumn="0" w:lastColumn="0" w:oddVBand="0" w:evenVBand="0" w:oddHBand="0" w:evenHBand="0" w:firstRowFirstColumn="0" w:firstRowLastColumn="0" w:lastRowFirstColumn="0" w:lastRowLastColumn="0"/>
              <w:rPr>
                <w:sz w:val="20"/>
                <w:szCs w:val="20"/>
              </w:rPr>
            </w:pPr>
            <w:r w:rsidRPr="00947A73">
              <w:rPr>
                <w:sz w:val="20"/>
                <w:szCs w:val="20"/>
              </w:rPr>
              <w:t>2014</w:t>
            </w:r>
          </w:p>
        </w:tc>
      </w:tr>
      <w:tr w:rsidR="00947A73" w:rsidRPr="00947A73" w:rsidTr="00F75CD6">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036" w:type="dxa"/>
            <w:noWrap/>
            <w:hideMark/>
          </w:tcPr>
          <w:p w:rsidR="00947A73" w:rsidRPr="007327AA" w:rsidRDefault="00947A73" w:rsidP="00947A73">
            <w:pPr>
              <w:rPr>
                <w:b w:val="0"/>
                <w:sz w:val="20"/>
                <w:szCs w:val="20"/>
              </w:rPr>
            </w:pPr>
            <w:r w:rsidRPr="007327AA">
              <w:rPr>
                <w:b w:val="0"/>
                <w:sz w:val="20"/>
                <w:szCs w:val="20"/>
              </w:rPr>
              <w:t>0-9</w:t>
            </w:r>
          </w:p>
        </w:tc>
        <w:tc>
          <w:tcPr>
            <w:tcW w:w="968" w:type="dxa"/>
            <w:noWrap/>
            <w:vAlign w:val="center"/>
            <w:hideMark/>
          </w:tcPr>
          <w:p w:rsidR="00947A73" w:rsidRPr="00947A73" w:rsidRDefault="00947A73" w:rsidP="00947A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47A73">
              <w:rPr>
                <w:sz w:val="20"/>
                <w:szCs w:val="20"/>
              </w:rPr>
              <w:t>1791</w:t>
            </w:r>
          </w:p>
        </w:tc>
      </w:tr>
      <w:tr w:rsidR="00947A73" w:rsidRPr="00947A73" w:rsidTr="00F75CD6">
        <w:trPr>
          <w:trHeight w:val="220"/>
          <w:jc w:val="center"/>
        </w:trPr>
        <w:tc>
          <w:tcPr>
            <w:cnfStyle w:val="001000000000" w:firstRow="0" w:lastRow="0" w:firstColumn="1" w:lastColumn="0" w:oddVBand="0" w:evenVBand="0" w:oddHBand="0" w:evenHBand="0" w:firstRowFirstColumn="0" w:firstRowLastColumn="0" w:lastRowFirstColumn="0" w:lastRowLastColumn="0"/>
            <w:tcW w:w="4036" w:type="dxa"/>
            <w:noWrap/>
            <w:hideMark/>
          </w:tcPr>
          <w:p w:rsidR="00947A73" w:rsidRPr="007327AA" w:rsidRDefault="00947A73" w:rsidP="00947A73">
            <w:pPr>
              <w:rPr>
                <w:b w:val="0"/>
                <w:sz w:val="20"/>
                <w:szCs w:val="20"/>
              </w:rPr>
            </w:pPr>
            <w:r w:rsidRPr="007327AA">
              <w:rPr>
                <w:b w:val="0"/>
                <w:sz w:val="20"/>
                <w:szCs w:val="20"/>
              </w:rPr>
              <w:t>10-49</w:t>
            </w:r>
          </w:p>
        </w:tc>
        <w:tc>
          <w:tcPr>
            <w:tcW w:w="968" w:type="dxa"/>
            <w:noWrap/>
            <w:vAlign w:val="center"/>
            <w:hideMark/>
          </w:tcPr>
          <w:p w:rsidR="00947A73" w:rsidRPr="00947A73" w:rsidRDefault="00947A73" w:rsidP="00947A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47A73">
              <w:rPr>
                <w:sz w:val="20"/>
                <w:szCs w:val="20"/>
              </w:rPr>
              <w:t>72</w:t>
            </w:r>
          </w:p>
        </w:tc>
      </w:tr>
      <w:tr w:rsidR="00947A73" w:rsidRPr="00947A73" w:rsidTr="00F75CD6">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036" w:type="dxa"/>
            <w:noWrap/>
            <w:hideMark/>
          </w:tcPr>
          <w:p w:rsidR="00947A73" w:rsidRPr="007327AA" w:rsidRDefault="00947A73" w:rsidP="00947A73">
            <w:pPr>
              <w:rPr>
                <w:b w:val="0"/>
                <w:sz w:val="20"/>
                <w:szCs w:val="20"/>
              </w:rPr>
            </w:pPr>
            <w:r w:rsidRPr="007327AA">
              <w:rPr>
                <w:b w:val="0"/>
                <w:sz w:val="20"/>
                <w:szCs w:val="20"/>
              </w:rPr>
              <w:t>50-249</w:t>
            </w:r>
          </w:p>
        </w:tc>
        <w:tc>
          <w:tcPr>
            <w:tcW w:w="968" w:type="dxa"/>
            <w:noWrap/>
            <w:vAlign w:val="center"/>
            <w:hideMark/>
          </w:tcPr>
          <w:p w:rsidR="00947A73" w:rsidRPr="00947A73" w:rsidRDefault="00947A73" w:rsidP="00947A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47A73">
              <w:rPr>
                <w:sz w:val="20"/>
                <w:szCs w:val="20"/>
              </w:rPr>
              <w:t>14</w:t>
            </w:r>
          </w:p>
        </w:tc>
      </w:tr>
      <w:tr w:rsidR="00947A73" w:rsidRPr="00947A73" w:rsidTr="00F75CD6">
        <w:trPr>
          <w:trHeight w:val="220"/>
          <w:jc w:val="center"/>
        </w:trPr>
        <w:tc>
          <w:tcPr>
            <w:cnfStyle w:val="001000000000" w:firstRow="0" w:lastRow="0" w:firstColumn="1" w:lastColumn="0" w:oddVBand="0" w:evenVBand="0" w:oddHBand="0" w:evenHBand="0" w:firstRowFirstColumn="0" w:firstRowLastColumn="0" w:lastRowFirstColumn="0" w:lastRowLastColumn="0"/>
            <w:tcW w:w="4036" w:type="dxa"/>
            <w:noWrap/>
            <w:hideMark/>
          </w:tcPr>
          <w:p w:rsidR="00947A73" w:rsidRPr="007327AA" w:rsidRDefault="00947A73" w:rsidP="00947A73">
            <w:pPr>
              <w:rPr>
                <w:b w:val="0"/>
                <w:sz w:val="20"/>
                <w:szCs w:val="20"/>
              </w:rPr>
            </w:pPr>
            <w:r w:rsidRPr="007327AA">
              <w:rPr>
                <w:b w:val="0"/>
                <w:sz w:val="20"/>
                <w:szCs w:val="20"/>
              </w:rPr>
              <w:t>250-999</w:t>
            </w:r>
          </w:p>
        </w:tc>
        <w:tc>
          <w:tcPr>
            <w:tcW w:w="968" w:type="dxa"/>
            <w:noWrap/>
            <w:vAlign w:val="center"/>
            <w:hideMark/>
          </w:tcPr>
          <w:p w:rsidR="00947A73" w:rsidRPr="00947A73" w:rsidRDefault="00947A73" w:rsidP="00947A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47A73">
              <w:rPr>
                <w:sz w:val="20"/>
                <w:szCs w:val="20"/>
              </w:rPr>
              <w:t>2</w:t>
            </w:r>
          </w:p>
        </w:tc>
      </w:tr>
      <w:tr w:rsidR="00947A73" w:rsidRPr="00947A73" w:rsidTr="00F75CD6">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036" w:type="dxa"/>
            <w:noWrap/>
            <w:hideMark/>
          </w:tcPr>
          <w:p w:rsidR="00947A73" w:rsidRPr="007327AA" w:rsidRDefault="00947A73" w:rsidP="00947A73">
            <w:pPr>
              <w:rPr>
                <w:b w:val="0"/>
                <w:sz w:val="20"/>
                <w:szCs w:val="20"/>
              </w:rPr>
            </w:pPr>
            <w:r w:rsidRPr="007327AA">
              <w:rPr>
                <w:b w:val="0"/>
                <w:sz w:val="20"/>
                <w:szCs w:val="20"/>
              </w:rPr>
              <w:t>Razem</w:t>
            </w:r>
          </w:p>
        </w:tc>
        <w:tc>
          <w:tcPr>
            <w:tcW w:w="968" w:type="dxa"/>
            <w:noWrap/>
            <w:vAlign w:val="center"/>
            <w:hideMark/>
          </w:tcPr>
          <w:p w:rsidR="00947A73" w:rsidRPr="00947A73" w:rsidRDefault="00947A73" w:rsidP="00947A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47A73">
              <w:rPr>
                <w:sz w:val="20"/>
                <w:szCs w:val="20"/>
              </w:rPr>
              <w:t>1879</w:t>
            </w:r>
          </w:p>
        </w:tc>
      </w:tr>
    </w:tbl>
    <w:p w:rsidR="00947A73" w:rsidRDefault="00947A73" w:rsidP="00947A73">
      <w:pPr>
        <w:pStyle w:val="Legenda"/>
        <w:spacing w:before="60"/>
      </w:pPr>
      <w:r>
        <w:t>Źródło: opracowanie własne na podstawie danych GUS.</w:t>
      </w:r>
    </w:p>
    <w:p w:rsidR="00AF6A36" w:rsidRDefault="00F75CD6" w:rsidP="00390C8D">
      <w:r>
        <w:t xml:space="preserve">Z punktu widzenia sytuacji </w:t>
      </w:r>
      <w:r w:rsidR="007722B4">
        <w:t>ekonomiczno-społecznej</w:t>
      </w:r>
      <w:r>
        <w:t xml:space="preserve"> gminy, strategiczne znaczenie mają pr</w:t>
      </w:r>
      <w:r w:rsidR="007722B4">
        <w:t>zedsiębiorstwa generujące stałe</w:t>
      </w:r>
      <w:r>
        <w:t xml:space="preserve"> miejsc</w:t>
      </w:r>
      <w:r w:rsidR="007722B4">
        <w:t>a</w:t>
      </w:r>
      <w:r>
        <w:t xml:space="preserve"> pracy i zapewniające zatrudnienie</w:t>
      </w:r>
      <w:r w:rsidR="007722B4">
        <w:t xml:space="preserve"> wielu mieszkańcom.</w:t>
      </w:r>
      <w:r>
        <w:t xml:space="preserve"> Wśród kluczowych firm funkcjo</w:t>
      </w:r>
      <w:r w:rsidR="008C3174">
        <w:t>nujących na terenie gminy Morąg,</w:t>
      </w:r>
      <w:r w:rsidR="00A810C1">
        <w:t xml:space="preserve"> stanowiących </w:t>
      </w:r>
      <w:r w:rsidR="008C3174">
        <w:t xml:space="preserve">zarazem </w:t>
      </w:r>
      <w:r w:rsidR="00A810C1">
        <w:t>największych pracodawców na lokalnym rynku pracy</w:t>
      </w:r>
      <w:r w:rsidR="008C3174">
        <w:t>,</w:t>
      </w:r>
      <w:r w:rsidR="00A810C1">
        <w:t xml:space="preserve"> </w:t>
      </w:r>
      <w:r>
        <w:t xml:space="preserve">można wskazać następujące: Mlekovita Sp. z o.o., Paged Sklejka S.A., Lactima Sp. z o.o., Gerda Plast </w:t>
      </w:r>
      <w:r w:rsidRPr="00F75CD6">
        <w:t>Sp. z o.o.,</w:t>
      </w:r>
      <w:r>
        <w:t xml:space="preserve"> Wipasz S.A., </w:t>
      </w:r>
      <w:r w:rsidRPr="00F75CD6">
        <w:t>Społem Powszechna Spółdzielnia Spożywców</w:t>
      </w:r>
      <w:r>
        <w:t>,</w:t>
      </w:r>
      <w:r w:rsidR="00A810C1">
        <w:t xml:space="preserve"> Gminna Spółdzielnia „Samopomoc Chłopska” </w:t>
      </w:r>
      <w:r>
        <w:t>oraz Fabryk</w:t>
      </w:r>
      <w:r w:rsidR="005C5FF2">
        <w:t>a</w:t>
      </w:r>
      <w:r>
        <w:t xml:space="preserve"> Mebli „Taranko”.</w:t>
      </w:r>
    </w:p>
    <w:p w:rsidR="00AF6A36" w:rsidRPr="00483E6C" w:rsidRDefault="005C5FF2" w:rsidP="00AF6A36">
      <w:r>
        <w:t xml:space="preserve">Miejsca pracy mogą być również generowane w rolnictwie oraz turystyce. </w:t>
      </w:r>
      <w:r w:rsidR="00AF6A36" w:rsidRPr="00AF6A36">
        <w:t>Według danych Narodowego S</w:t>
      </w:r>
      <w:r w:rsidR="007722B4">
        <w:t>pisu Rolnego, w gminie w 2010 roku</w:t>
      </w:r>
      <w:r w:rsidR="00AF6A36" w:rsidRPr="00AF6A36">
        <w:t xml:space="preserve"> funkcjonowało 1 247 gospodarstw, z czego 764 prowadziły działalność rolniczą. Wśród gospodarstw prowadzących działalność rolniczą, 86,9% stanowiły gospodarstwa powyżej 1 ha, natomiast więcej niż 5 hektarami ziemi dysponowało 58,8% gospodarstw. </w:t>
      </w:r>
      <w:r>
        <w:t>N</w:t>
      </w:r>
      <w:r w:rsidR="00AF6A36" w:rsidRPr="00AF6A36">
        <w:t xml:space="preserve">owoczesne rolnictwo opiera się </w:t>
      </w:r>
      <w:r>
        <w:t xml:space="preserve">jednak </w:t>
      </w:r>
      <w:r w:rsidR="00AF6A36" w:rsidRPr="00AF6A36">
        <w:t xml:space="preserve">w dużej mierze na wydajnych maszynach oraz nowatorskich sposobach uprawy roślin czy hodowli, w znacznie mniejszym stopniu niż kiedyś wymagających siły ludzkich rąk. </w:t>
      </w:r>
      <w:r>
        <w:t>O</w:t>
      </w:r>
      <w:r w:rsidR="00AF6A36" w:rsidRPr="00AF6A36">
        <w:t xml:space="preserve">znacza </w:t>
      </w:r>
      <w:r>
        <w:t xml:space="preserve">to </w:t>
      </w:r>
      <w:r w:rsidR="00AF6A36" w:rsidRPr="00AF6A36">
        <w:t xml:space="preserve">m.in., że </w:t>
      </w:r>
      <w:r>
        <w:t>rolnictwo nie ma potencj</w:t>
      </w:r>
      <w:r w:rsidR="008C3174">
        <w:t>ału do tworzenia wielu stałych,</w:t>
      </w:r>
      <w:r>
        <w:t xml:space="preserve"> </w:t>
      </w:r>
      <w:r w:rsidR="00882A3D">
        <w:t>całorocznych</w:t>
      </w:r>
      <w:r>
        <w:t xml:space="preserve"> miejsc pracy </w:t>
      </w:r>
      <w:r w:rsidR="00AF6A36" w:rsidRPr="00483E6C">
        <w:t xml:space="preserve">. </w:t>
      </w:r>
    </w:p>
    <w:p w:rsidR="00AF6A36" w:rsidRDefault="00AF6A36" w:rsidP="00390C8D">
      <w:r w:rsidRPr="00483E6C">
        <w:t xml:space="preserve">Podobnie jest z turystyką. Zatrudnienie w niej ma najczęściej sezonowy charakter i jest w dużej mierze uzależnione od czasu trwania pór roku oraz pogody. W Gminie </w:t>
      </w:r>
      <w:r w:rsidR="00483E6C" w:rsidRPr="00483E6C">
        <w:t>Morąg</w:t>
      </w:r>
      <w:r w:rsidRPr="00483E6C">
        <w:t xml:space="preserve"> w 201</w:t>
      </w:r>
      <w:r w:rsidR="00483E6C" w:rsidRPr="00483E6C">
        <w:t>4</w:t>
      </w:r>
      <w:r w:rsidR="007722B4">
        <w:t xml:space="preserve"> roku</w:t>
      </w:r>
      <w:r w:rsidR="00483E6C" w:rsidRPr="00483E6C">
        <w:t xml:space="preserve">, według danych GUS, </w:t>
      </w:r>
      <w:r w:rsidRPr="00483E6C">
        <w:t xml:space="preserve">znajdowało się </w:t>
      </w:r>
      <w:r w:rsidR="00483E6C" w:rsidRPr="00483E6C">
        <w:t>8</w:t>
      </w:r>
      <w:r w:rsidRPr="00483E6C">
        <w:t xml:space="preserve"> turystycznych obiektów noclegowych, które dysponowały </w:t>
      </w:r>
      <w:r w:rsidR="00483E6C" w:rsidRPr="00483E6C">
        <w:t>285</w:t>
      </w:r>
      <w:r w:rsidRPr="00483E6C">
        <w:t xml:space="preserve"> miejscami noclegowymi. W ciągu całego roku odnotowano </w:t>
      </w:r>
      <w:r w:rsidR="00483E6C" w:rsidRPr="00483E6C">
        <w:t>14</w:t>
      </w:r>
      <w:r w:rsidR="00483E6C">
        <w:t> </w:t>
      </w:r>
      <w:r w:rsidR="00483E6C" w:rsidRPr="00483E6C">
        <w:t>722</w:t>
      </w:r>
      <w:r w:rsidRPr="00483E6C">
        <w:t xml:space="preserve"> korzystając</w:t>
      </w:r>
      <w:r w:rsidR="00882A3D">
        <w:t>e</w:t>
      </w:r>
      <w:r w:rsidRPr="00483E6C">
        <w:t xml:space="preserve"> z nich os</w:t>
      </w:r>
      <w:r w:rsidR="00882A3D">
        <w:t>o</w:t>
      </w:r>
      <w:r w:rsidRPr="00483E6C">
        <w:t>b</w:t>
      </w:r>
      <w:r w:rsidR="00882A3D">
        <w:t>y</w:t>
      </w:r>
      <w:r w:rsidRPr="00483E6C">
        <w:t xml:space="preserve">, natomiast liczba sprzedanych noclegów ukształtowała się na poziomie </w:t>
      </w:r>
      <w:r w:rsidR="00483E6C" w:rsidRPr="00483E6C">
        <w:t>20</w:t>
      </w:r>
      <w:r w:rsidRPr="00483E6C">
        <w:t> 4</w:t>
      </w:r>
      <w:r w:rsidR="00483E6C" w:rsidRPr="00483E6C">
        <w:t>69</w:t>
      </w:r>
      <w:r w:rsidRPr="00483E6C">
        <w:t>. W skali całego roku nie jest to dużo. Warto jednak zaznaczyć, że dane GUS nie obejmują kwater prywatnych i gospodarstw agroturystycznych, które dysponują mniejszą niż 10 liczbą miejsc noclegowych, wobec czego całkowite scharakteryzowanie tego typu działalności mieszkańców gminy nie jest możliwe.</w:t>
      </w:r>
    </w:p>
    <w:p w:rsidR="00CC655D" w:rsidRDefault="00843A81" w:rsidP="00CC655D">
      <w:r w:rsidRPr="00F4506B">
        <w:t>Kondycja lokalnego rynku pracy wyraża się również w</w:t>
      </w:r>
      <w:r w:rsidR="00511DAA" w:rsidRPr="00F4506B">
        <w:t xml:space="preserve"> liczbie osób pracujących oraz skali bezrobocia.</w:t>
      </w:r>
      <w:r w:rsidR="00050D1B" w:rsidRPr="00F4506B">
        <w:t xml:space="preserve"> Według danych GUS, liczba pracujących z obszaru Gminy Morąg w 2013 roku wynosiła 4 196 osób (w tym 2 258 kobiet), co stanowiło</w:t>
      </w:r>
      <w:r w:rsidR="00050D1B" w:rsidRPr="00FC3B8E">
        <w:t xml:space="preserve"> </w:t>
      </w:r>
      <w:r w:rsidR="00F4506B">
        <w:t>18,5</w:t>
      </w:r>
      <w:r w:rsidR="00050D1B" w:rsidRPr="00FC3B8E">
        <w:t xml:space="preserve">% pracujących w powiecie </w:t>
      </w:r>
      <w:r w:rsidR="00F4506B">
        <w:t>ostródzkim</w:t>
      </w:r>
      <w:r w:rsidR="00050D1B" w:rsidRPr="00FC3B8E">
        <w:t>. W porównaniu do 20</w:t>
      </w:r>
      <w:r w:rsidR="00F4506B">
        <w:t>10</w:t>
      </w:r>
      <w:r w:rsidR="00050D1B" w:rsidRPr="00FC3B8E">
        <w:t xml:space="preserve"> roku, </w:t>
      </w:r>
      <w:r w:rsidR="008C3174">
        <w:t>przyjętego jako</w:t>
      </w:r>
      <w:r w:rsidR="00050D1B" w:rsidRPr="00FC3B8E">
        <w:t xml:space="preserve"> pierwszy rok analizy, liczba ta </w:t>
      </w:r>
      <w:r w:rsidR="00F4506B">
        <w:t xml:space="preserve">zwiększyła się o </w:t>
      </w:r>
      <w:r w:rsidR="00050D1B" w:rsidRPr="00FC3B8E">
        <w:t xml:space="preserve"> </w:t>
      </w:r>
      <w:r w:rsidR="00F4506B">
        <w:t>367</w:t>
      </w:r>
      <w:r w:rsidR="00050D1B" w:rsidRPr="00FC3B8E">
        <w:t xml:space="preserve"> osób, czyli o </w:t>
      </w:r>
      <w:r w:rsidR="00F4506B">
        <w:t>9</w:t>
      </w:r>
      <w:r w:rsidR="00050D1B" w:rsidRPr="00FC3B8E">
        <w:t>,6%.</w:t>
      </w:r>
    </w:p>
    <w:p w:rsidR="00050D1B" w:rsidRPr="00CC655D" w:rsidRDefault="00CC655D" w:rsidP="00CC655D">
      <w:pPr>
        <w:pStyle w:val="Legenda"/>
        <w:spacing w:before="120" w:after="120"/>
        <w:jc w:val="center"/>
        <w:rPr>
          <w:rStyle w:val="Uwydatnienie"/>
          <w:i w:val="0"/>
        </w:rPr>
      </w:pPr>
      <w:r w:rsidRPr="00CC655D">
        <w:rPr>
          <w:rStyle w:val="Uwydatnienie"/>
          <w:i w:val="0"/>
        </w:rPr>
        <w:t xml:space="preserve">Wykres </w:t>
      </w:r>
      <w:r w:rsidRPr="00CC655D">
        <w:rPr>
          <w:rStyle w:val="Uwydatnienie"/>
          <w:i w:val="0"/>
        </w:rPr>
        <w:fldChar w:fldCharType="begin"/>
      </w:r>
      <w:r w:rsidRPr="00CC655D">
        <w:rPr>
          <w:rStyle w:val="Uwydatnienie"/>
          <w:i w:val="0"/>
        </w:rPr>
        <w:instrText xml:space="preserve"> SEQ Wykres \* ARABIC </w:instrText>
      </w:r>
      <w:r w:rsidRPr="00CC655D">
        <w:rPr>
          <w:rStyle w:val="Uwydatnienie"/>
          <w:i w:val="0"/>
        </w:rPr>
        <w:fldChar w:fldCharType="separate"/>
      </w:r>
      <w:r w:rsidR="00320E37">
        <w:rPr>
          <w:rStyle w:val="Uwydatnienie"/>
          <w:i w:val="0"/>
          <w:noProof/>
        </w:rPr>
        <w:t>2</w:t>
      </w:r>
      <w:r w:rsidRPr="00CC655D">
        <w:rPr>
          <w:rStyle w:val="Uwydatnienie"/>
          <w:i w:val="0"/>
        </w:rPr>
        <w:fldChar w:fldCharType="end"/>
      </w:r>
      <w:r w:rsidRPr="00CC655D">
        <w:rPr>
          <w:rStyle w:val="Uwydatnienie"/>
          <w:i w:val="0"/>
        </w:rPr>
        <w:t xml:space="preserve">. </w:t>
      </w:r>
      <w:r w:rsidR="00F4506B" w:rsidRPr="00CC655D">
        <w:rPr>
          <w:rStyle w:val="Uwydatnienie"/>
          <w:i w:val="0"/>
        </w:rPr>
        <w:t xml:space="preserve">Pracujący z terenu Gminy Morąg </w:t>
      </w:r>
      <w:r w:rsidR="00A77B55" w:rsidRPr="00CC655D">
        <w:rPr>
          <w:rStyle w:val="Uwydatnienie"/>
          <w:i w:val="0"/>
        </w:rPr>
        <w:t>w latach 2010-201</w:t>
      </w:r>
      <w:r w:rsidR="007329D5">
        <w:rPr>
          <w:rStyle w:val="Uwydatnienie"/>
          <w:i w:val="0"/>
        </w:rPr>
        <w:t>3</w:t>
      </w:r>
      <w:r w:rsidR="00A77B55" w:rsidRPr="00CC655D">
        <w:rPr>
          <w:rStyle w:val="Uwydatnienie"/>
          <w:i w:val="0"/>
        </w:rPr>
        <w:t xml:space="preserve"> (stan na koniec grudnia)</w:t>
      </w:r>
    </w:p>
    <w:p w:rsidR="00050D1B" w:rsidRDefault="00050D1B" w:rsidP="00511DAA">
      <w:r>
        <w:rPr>
          <w:noProof/>
          <w:lang w:eastAsia="pl-PL"/>
        </w:rPr>
        <w:drawing>
          <wp:inline distT="0" distB="0" distL="0" distR="0" wp14:anchorId="00C1F0E8" wp14:editId="1A9AD1CD">
            <wp:extent cx="5829300" cy="249555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506B" w:rsidRDefault="00F4506B" w:rsidP="00F4506B">
      <w:pPr>
        <w:pStyle w:val="Legenda"/>
        <w:spacing w:before="60"/>
      </w:pPr>
      <w:r>
        <w:t>Źródło: opracowanie własne na podstawie danych GUS.</w:t>
      </w:r>
    </w:p>
    <w:p w:rsidR="00CC655D" w:rsidRDefault="00F4506B" w:rsidP="00CC655D">
      <w:r>
        <w:t xml:space="preserve">Bezrobocie na terenie Gminy Morąg w latach </w:t>
      </w:r>
      <w:r w:rsidR="00E5694C">
        <w:t xml:space="preserve">2010-2014 utrzymywało się na poziomie powyżej 2 200 osób, bez możliwości wskazania jednoznacznej tendencji zmian. </w:t>
      </w:r>
      <w:r>
        <w:t>Największą liczbę zarejestrowanych bezrobotnych (2 403 osoby) odnotowano w 2013 roku, natomiast najmn</w:t>
      </w:r>
      <w:r w:rsidR="008C3174">
        <w:t>iejszą w ostatnim roku analizy. W</w:t>
      </w:r>
      <w:r>
        <w:t xml:space="preserve"> grudniu 2014 roku liczba bezrobotnych wyniosła 2 034 osoby, czyli o 248 osób (10,9%) mniej niż w 2010 roku. Wśród osób bezrobotnych z Gminy Morąg przeważają kobiety – w 2014 roku w liczbie 1 033 stanowiły 50,8% wszystkich bezrobotnych.</w:t>
      </w:r>
      <w:r w:rsidR="00A42064" w:rsidRPr="00A42064">
        <w:t xml:space="preserve"> </w:t>
      </w:r>
      <w:r w:rsidR="00A42064">
        <w:t>Bezrobotni z obszaru Gminy Morąg w grudniu 2014 roku stanowili 27,6% wszystkich zarejestrowanych w powiecie ostródzkim.</w:t>
      </w:r>
      <w:bookmarkStart w:id="14" w:name="_Toc421111336"/>
    </w:p>
    <w:p w:rsidR="00F4506B" w:rsidRPr="00CC655D" w:rsidRDefault="00CC655D" w:rsidP="00CC655D">
      <w:pPr>
        <w:pStyle w:val="Legenda"/>
        <w:spacing w:before="120" w:after="120"/>
        <w:jc w:val="center"/>
        <w:rPr>
          <w:rStyle w:val="Uwydatnienie"/>
          <w:i w:val="0"/>
        </w:rPr>
      </w:pPr>
      <w:r w:rsidRPr="00CC655D">
        <w:rPr>
          <w:rStyle w:val="Uwydatnienie"/>
          <w:i w:val="0"/>
        </w:rPr>
        <w:t xml:space="preserve">Wykres </w:t>
      </w:r>
      <w:r w:rsidRPr="00CC655D">
        <w:rPr>
          <w:rStyle w:val="Uwydatnienie"/>
          <w:i w:val="0"/>
        </w:rPr>
        <w:fldChar w:fldCharType="begin"/>
      </w:r>
      <w:r w:rsidRPr="00CC655D">
        <w:rPr>
          <w:rStyle w:val="Uwydatnienie"/>
          <w:i w:val="0"/>
        </w:rPr>
        <w:instrText xml:space="preserve"> SEQ Wykres \* ARABIC </w:instrText>
      </w:r>
      <w:r w:rsidRPr="00CC655D">
        <w:rPr>
          <w:rStyle w:val="Uwydatnienie"/>
          <w:i w:val="0"/>
        </w:rPr>
        <w:fldChar w:fldCharType="separate"/>
      </w:r>
      <w:r w:rsidR="00320E37">
        <w:rPr>
          <w:rStyle w:val="Uwydatnienie"/>
          <w:i w:val="0"/>
          <w:noProof/>
        </w:rPr>
        <w:t>3</w:t>
      </w:r>
      <w:r w:rsidRPr="00CC655D">
        <w:rPr>
          <w:rStyle w:val="Uwydatnienie"/>
          <w:i w:val="0"/>
        </w:rPr>
        <w:fldChar w:fldCharType="end"/>
      </w:r>
      <w:r w:rsidRPr="00CC655D">
        <w:rPr>
          <w:rStyle w:val="Uwydatnienie"/>
          <w:i w:val="0"/>
        </w:rPr>
        <w:t xml:space="preserve">. </w:t>
      </w:r>
      <w:r w:rsidR="00F4506B" w:rsidRPr="00CC655D">
        <w:rPr>
          <w:rStyle w:val="Uwydatnienie"/>
          <w:i w:val="0"/>
        </w:rPr>
        <w:t>Bezrobotni z terenu Gminy Morąg w latach 2010-2014 (stan na koniec grudnia)</w:t>
      </w:r>
      <w:bookmarkEnd w:id="14"/>
    </w:p>
    <w:p w:rsidR="00F4506B" w:rsidRDefault="00F4506B" w:rsidP="00F4506B">
      <w:r>
        <w:rPr>
          <w:noProof/>
          <w:lang w:eastAsia="pl-PL"/>
        </w:rPr>
        <w:drawing>
          <wp:inline distT="0" distB="0" distL="0" distR="0" wp14:anchorId="42531A9D" wp14:editId="0930D9B2">
            <wp:extent cx="5724525" cy="193357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506B" w:rsidRDefault="00F4506B" w:rsidP="00F4506B">
      <w:pPr>
        <w:pStyle w:val="Legenda"/>
        <w:spacing w:before="60"/>
      </w:pPr>
      <w:r>
        <w:t>Źródło: opracowanie własne na podstawie danych GUS.</w:t>
      </w:r>
    </w:p>
    <w:p w:rsidR="00A42064" w:rsidRDefault="00A42064" w:rsidP="002B6EA9">
      <w:r>
        <w:t xml:space="preserve">Analizując kondycję rynku pracy przez pryzmat liczby pracujących i bezrobotnych należy pamiętać, że dane statystyczne mogą nie obrazować rzeczywistej sytuacji. W przypadku osób pracujących wskazane dane nie obejmują bowiem </w:t>
      </w:r>
      <w:r w:rsidRPr="00A42064">
        <w:t>podmiotów gospodarczych o liczbie pracujących do 9 osób, osób pracujących</w:t>
      </w:r>
      <w:r w:rsidR="00B54656" w:rsidRPr="00B54656">
        <w:t xml:space="preserve"> w jednostkach budżetowych działających w zakresie obrony narodowej i bezpieczeństwa publicznego</w:t>
      </w:r>
      <w:r w:rsidRPr="00A42064">
        <w:t xml:space="preserve"> </w:t>
      </w:r>
      <w:r w:rsidR="00B54656">
        <w:t xml:space="preserve">oraz </w:t>
      </w:r>
      <w:r w:rsidRPr="00A42064">
        <w:t>w gospodarstwach indywidualnych w rolnictwie, a także duchowieństwa, fundacji, stowarzyszeń i innych organizacji</w:t>
      </w:r>
      <w:r>
        <w:t xml:space="preserve">. Natomiast analiza skali bezrobocia wymaga uwzględnienia </w:t>
      </w:r>
      <w:r w:rsidR="008C3174">
        <w:t>faktu</w:t>
      </w:r>
      <w:r>
        <w:t xml:space="preserve">, że z jednej strony niektóre osoby bezrobotne rejestrują się w urzędzie pracy po to, aby uzyskać ubezpieczenie zdrowotne lub zasiłek, a w rzeczywistości pracują w tzw. </w:t>
      </w:r>
      <w:r>
        <w:rPr>
          <w:i/>
        </w:rPr>
        <w:t xml:space="preserve">szarej strefie, </w:t>
      </w:r>
      <w:r>
        <w:t>a z drugiej – istnieje jeszcze kategoria osób niepracujących, chcących podjąć zatrudnienie lub nie, ale z różnych powodów nie zarejestrowanych</w:t>
      </w:r>
      <w:r w:rsidR="008C3174">
        <w:t xml:space="preserve"> w PUP</w:t>
      </w:r>
      <w:r>
        <w:t>.</w:t>
      </w:r>
      <w:r w:rsidR="001A1173">
        <w:t xml:space="preserve"> </w:t>
      </w:r>
    </w:p>
    <w:p w:rsidR="002068DF" w:rsidRDefault="001A1173" w:rsidP="00B3624B">
      <w:pPr>
        <w:spacing w:after="240"/>
      </w:pPr>
      <w:r>
        <w:t>Nie bez znaczenia pozostaje również fakt, iż na terenie gminy dziewięć miejscowości</w:t>
      </w:r>
      <w:r>
        <w:rPr>
          <w:rStyle w:val="Odwoanieprzypisudolnego"/>
        </w:rPr>
        <w:footnoteReference w:id="7"/>
      </w:r>
      <w:r>
        <w:t xml:space="preserve"> ma charakter popegeerowski.</w:t>
      </w:r>
      <w:r w:rsidR="005C5FF2">
        <w:t xml:space="preserve"> </w:t>
      </w:r>
      <w:r w:rsidRPr="001A1173">
        <w:t xml:space="preserve">Dla niektórych mieszkańców PGR był </w:t>
      </w:r>
      <w:r w:rsidR="005C5FF2">
        <w:t xml:space="preserve">bowiem </w:t>
      </w:r>
      <w:r w:rsidRPr="001A1173">
        <w:t>ostatnim miejscem pracy. W momencie jego likwidacji, osoby bez kwalifikacji zawodowych oraz kompetencji pozwalających poruszać się po rynku pracy w warunkach konkurencji, zostały niejako skazane na bezrobocie i marazm w miejscach zamieszkania. Co prawda, w okresie 25 lat od zmiany ustrojowej w Polsce nastąpiły silne przemiany gospodarcze, społeczne i kulturowe, które dotknęły również obszary wiejskie. Jednakże proces ten przyniósł ze sobą zarówno pozytywne jak i negatywne skutki. „Te pierwsze wiążą się ze wzrostem poziomu wykształcenia mieszkańców, intensywnym rozwojem pozarolniczej działalności gospodarczej, rozbudową systemów infrastruktury technicznej czy wzrostem aktywności społeczności lokalnej. Z kolei te drugie łączą się między innymi z nasilonym procesem odpływu migracyjnego młodych osób, spadkiem dochodów uzyskiwanych z produkcji rolniczej czy społecznymi i ekonomicznymi konsekwencjami zjawiska bezrobocia”</w:t>
      </w:r>
      <w:r w:rsidRPr="001A1173">
        <w:rPr>
          <w:vertAlign w:val="superscript"/>
        </w:rPr>
        <w:footnoteReference w:id="8"/>
      </w:r>
      <w:r w:rsidRPr="001A1173">
        <w:t>.</w:t>
      </w:r>
    </w:p>
    <w:p w:rsidR="0091660B" w:rsidRDefault="0091660B" w:rsidP="0091660B">
      <w:pPr>
        <w:pStyle w:val="Nagwek2"/>
        <w:numPr>
          <w:ilvl w:val="1"/>
          <w:numId w:val="1"/>
        </w:numPr>
      </w:pPr>
      <w:bookmarkStart w:id="15" w:name="_Toc430251336"/>
      <w:r>
        <w:t>Budżet gminy</w:t>
      </w:r>
      <w:bookmarkEnd w:id="15"/>
    </w:p>
    <w:p w:rsidR="0091660B" w:rsidRPr="0091660B" w:rsidRDefault="00851FD4" w:rsidP="0091660B">
      <w:r>
        <w:t xml:space="preserve">Zamożność gminy, a więc przede wszystkim stan i struktura jej finansów, to jeden z czynników wpływających na jakość życia mieszkańców.   </w:t>
      </w:r>
      <w:r w:rsidR="0091660B" w:rsidRPr="0091660B">
        <w:t xml:space="preserve">Z budżetu gminy mogą być </w:t>
      </w:r>
      <w:r>
        <w:t xml:space="preserve">bowiem </w:t>
      </w:r>
      <w:r w:rsidR="0091660B" w:rsidRPr="0091660B">
        <w:t xml:space="preserve">finansowane inwestycje w infrastrukturę techniczną, społeczną i mieszkaniową, a także zaspokajane różnorodne potrzeby mieszkańców, np. edukacyjne, zdrowotne, kulturalne czy sportowo-rekreacyjne. Z drugiej jednak strony środki budżetu gminy muszą być przeznaczane także na wsparcie osób i rodzin w trudnej sytuacji. Im więcej jest takich osób i im większej pomocy wymagają, tym większe środki gmina musi przeznaczać na pomoc społeczną, co może odbywać się kosztem inwestycji. Konsekwencją takiej sytuacji może być, w dłuższej perspektywie, poczucie obniżania jakości życia mieszkańców.   </w:t>
      </w:r>
    </w:p>
    <w:p w:rsidR="00CE279E" w:rsidRDefault="0091660B" w:rsidP="00CC655D">
      <w:r w:rsidRPr="00CA301F">
        <w:t xml:space="preserve">Gmina </w:t>
      </w:r>
      <w:r w:rsidR="00851FD4" w:rsidRPr="00CA301F">
        <w:t>Morąg</w:t>
      </w:r>
      <w:r w:rsidRPr="00CA301F">
        <w:t xml:space="preserve"> zamknęła 2014 rok </w:t>
      </w:r>
      <w:r w:rsidR="00851FD4" w:rsidRPr="00CA301F">
        <w:t>nadwyżką</w:t>
      </w:r>
      <w:r w:rsidRPr="00CA301F">
        <w:t xml:space="preserve"> w wysokości </w:t>
      </w:r>
      <w:r w:rsidR="00851FD4" w:rsidRPr="00CA301F">
        <w:t>881</w:t>
      </w:r>
      <w:r w:rsidR="00D005AE">
        <w:t> </w:t>
      </w:r>
      <w:r w:rsidR="00851FD4" w:rsidRPr="00CA301F">
        <w:t>703</w:t>
      </w:r>
      <w:r w:rsidR="00D005AE">
        <w:t>,12</w:t>
      </w:r>
      <w:r w:rsidRPr="00CA301F">
        <w:t xml:space="preserve"> zł, przy czym dochody wyniosły </w:t>
      </w:r>
      <w:r w:rsidR="00851FD4" w:rsidRPr="00CA301F">
        <w:t>84</w:t>
      </w:r>
      <w:r w:rsidRPr="00CA301F">
        <w:t> </w:t>
      </w:r>
      <w:r w:rsidR="00851FD4" w:rsidRPr="00CA301F">
        <w:t>568</w:t>
      </w:r>
      <w:r w:rsidR="00D005AE">
        <w:t> 730,77</w:t>
      </w:r>
      <w:r w:rsidRPr="00CA301F">
        <w:t xml:space="preserve"> zł (w tym bieżące </w:t>
      </w:r>
      <w:r w:rsidR="00CA301F" w:rsidRPr="00CA301F">
        <w:t>80</w:t>
      </w:r>
      <w:r w:rsidRPr="00CA301F">
        <w:t> </w:t>
      </w:r>
      <w:r w:rsidR="00CA301F" w:rsidRPr="00CA301F">
        <w:t>931</w:t>
      </w:r>
      <w:r w:rsidR="00D005AE">
        <w:t> </w:t>
      </w:r>
      <w:r w:rsidR="00CA301F" w:rsidRPr="00CA301F">
        <w:t>305</w:t>
      </w:r>
      <w:r w:rsidR="00D005AE">
        <w:t>,01</w:t>
      </w:r>
      <w:r w:rsidRPr="00CA301F">
        <w:t xml:space="preserve"> zł), natomiast wydatki </w:t>
      </w:r>
      <w:r w:rsidR="00CA301F" w:rsidRPr="00CA301F">
        <w:t>83</w:t>
      </w:r>
      <w:r w:rsidRPr="00CA301F">
        <w:t> 68</w:t>
      </w:r>
      <w:r w:rsidR="00CA301F" w:rsidRPr="00CA301F">
        <w:t>7</w:t>
      </w:r>
      <w:r w:rsidR="00D005AE">
        <w:t> 027,65</w:t>
      </w:r>
      <w:r w:rsidRPr="00CA301F">
        <w:t xml:space="preserve"> zł (w tym bieżące </w:t>
      </w:r>
      <w:r w:rsidR="00CA301F" w:rsidRPr="00CA301F">
        <w:t>72</w:t>
      </w:r>
      <w:r w:rsidRPr="00CA301F">
        <w:t> </w:t>
      </w:r>
      <w:r w:rsidR="00CA301F" w:rsidRPr="00CA301F">
        <w:t>519</w:t>
      </w:r>
      <w:r w:rsidR="00D005AE">
        <w:t> 436,67</w:t>
      </w:r>
      <w:r w:rsidRPr="00CA301F">
        <w:t xml:space="preserve"> zł)</w:t>
      </w:r>
      <w:r w:rsidRPr="00CA301F">
        <w:rPr>
          <w:vertAlign w:val="superscript"/>
        </w:rPr>
        <w:footnoteReference w:id="9"/>
      </w:r>
      <w:r w:rsidR="00514780">
        <w:t>.</w:t>
      </w:r>
      <w:r w:rsidR="00CE279E">
        <w:t xml:space="preserve"> </w:t>
      </w:r>
    </w:p>
    <w:p w:rsidR="00CE279E" w:rsidRPr="00CE279E" w:rsidRDefault="00CE279E" w:rsidP="00CE279E">
      <w:pPr>
        <w:pStyle w:val="Legenda"/>
        <w:spacing w:before="120" w:after="120"/>
        <w:jc w:val="center"/>
        <w:rPr>
          <w:rStyle w:val="Uwydatnienie"/>
          <w:i w:val="0"/>
        </w:rPr>
      </w:pPr>
      <w:r w:rsidRPr="00CE279E">
        <w:rPr>
          <w:rStyle w:val="Uwydatnienie"/>
          <w:i w:val="0"/>
        </w:rPr>
        <w:t xml:space="preserve">Wykres </w:t>
      </w:r>
      <w:r w:rsidRPr="00CE279E">
        <w:rPr>
          <w:rStyle w:val="Uwydatnienie"/>
          <w:i w:val="0"/>
        </w:rPr>
        <w:fldChar w:fldCharType="begin"/>
      </w:r>
      <w:r w:rsidRPr="00CE279E">
        <w:rPr>
          <w:rStyle w:val="Uwydatnienie"/>
          <w:i w:val="0"/>
        </w:rPr>
        <w:instrText xml:space="preserve"> SEQ Wykres \* ARABIC </w:instrText>
      </w:r>
      <w:r w:rsidRPr="00CE279E">
        <w:rPr>
          <w:rStyle w:val="Uwydatnienie"/>
          <w:i w:val="0"/>
        </w:rPr>
        <w:fldChar w:fldCharType="separate"/>
      </w:r>
      <w:r w:rsidR="00320E37">
        <w:rPr>
          <w:rStyle w:val="Uwydatnienie"/>
          <w:i w:val="0"/>
          <w:noProof/>
        </w:rPr>
        <w:t>4</w:t>
      </w:r>
      <w:r w:rsidRPr="00CE279E">
        <w:rPr>
          <w:rStyle w:val="Uwydatnienie"/>
          <w:i w:val="0"/>
        </w:rPr>
        <w:fldChar w:fldCharType="end"/>
      </w:r>
      <w:r w:rsidRPr="00CE279E">
        <w:rPr>
          <w:rStyle w:val="Uwydatnienie"/>
          <w:i w:val="0"/>
        </w:rPr>
        <w:t xml:space="preserve">. Struktura dochodów budżetu Gminy Morąg w 2014 roku według podziału na dochody własne </w:t>
      </w:r>
      <w:r w:rsidR="00BF60DA">
        <w:rPr>
          <w:rStyle w:val="Uwydatnienie"/>
          <w:i w:val="0"/>
        </w:rPr>
        <w:br/>
      </w:r>
      <w:r w:rsidRPr="00CE279E">
        <w:rPr>
          <w:rStyle w:val="Uwydatnienie"/>
          <w:i w:val="0"/>
        </w:rPr>
        <w:t>i dotacje z budżetu państwa</w:t>
      </w:r>
    </w:p>
    <w:p w:rsidR="00CE279E" w:rsidRDefault="00CE279E" w:rsidP="00CC655D">
      <w:r>
        <w:rPr>
          <w:noProof/>
          <w:lang w:eastAsia="pl-PL"/>
        </w:rPr>
        <w:drawing>
          <wp:inline distT="0" distB="0" distL="0" distR="0" wp14:anchorId="44587DC5" wp14:editId="19D61AC4">
            <wp:extent cx="5705475" cy="176212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279E" w:rsidRDefault="00CE279E" w:rsidP="00CE279E">
      <w:pPr>
        <w:pStyle w:val="Legenda"/>
        <w:spacing w:before="60"/>
      </w:pPr>
      <w:r>
        <w:t xml:space="preserve">Źródło: opracowanie własne na podstawie Sprawozdania </w:t>
      </w:r>
      <w:r w:rsidRPr="00D005AE">
        <w:t>Burmistrza Morąga z wykonania budżetu Gminy Morąg za 2014 rok (http://bip.warmia.mazury.pl/morag_gmina_miejska/67/1114/Sprawozdanie_Burmistrza_Moraga_z_wykonania_budzetu_Gminy_Morag_za_2014_r/ - 03.06.2015).</w:t>
      </w:r>
    </w:p>
    <w:p w:rsidR="00CE279E" w:rsidRDefault="00BF60DA" w:rsidP="00CC655D">
      <w:r>
        <w:t>Największy udział w strukturze dochodów budżetu Gminy Morąg mają dochody własne</w:t>
      </w:r>
      <w:r w:rsidR="009E67CA">
        <w:t xml:space="preserve"> (72,7%)</w:t>
      </w:r>
      <w:r>
        <w:t>, w tym</w:t>
      </w:r>
      <w:r w:rsidR="00E362C9">
        <w:t>: 1)</w:t>
      </w:r>
      <w:r>
        <w:t xml:space="preserve"> dochody bieżące pochodzące m.in. z podatków i opłat lokalnych, dochodów z usług, udziału gminy w podatkach stanowiących dochód państwa i subwencji ogólnej; oraz </w:t>
      </w:r>
      <w:r w:rsidR="00E362C9">
        <w:t xml:space="preserve">2) </w:t>
      </w:r>
      <w:r>
        <w:t xml:space="preserve">dochody majątkowe, których </w:t>
      </w:r>
      <w:r w:rsidR="009E67CA">
        <w:t>źródłami</w:t>
      </w:r>
      <w:r>
        <w:t xml:space="preserve"> są m.in. środki na dofinansowanie własnych inwestycji </w:t>
      </w:r>
      <w:r w:rsidR="009E67CA">
        <w:t xml:space="preserve">gminy pozyskane z innych źródeł, </w:t>
      </w:r>
      <w:r>
        <w:t>wpływy w tytułu odpłatnego zbycia prawa własności oraz prawa użytkow</w:t>
      </w:r>
      <w:r w:rsidR="009E67CA">
        <w:t>ania wieczystego nieruchomości oraz wpływy ze sprzedaży składników majątkowych.</w:t>
      </w:r>
      <w:r w:rsidR="001357B2">
        <w:t xml:space="preserve"> </w:t>
      </w:r>
    </w:p>
    <w:p w:rsidR="00CE09CC" w:rsidRPr="00CE09CC" w:rsidRDefault="00CE09CC" w:rsidP="00CE09CC">
      <w:pPr>
        <w:pStyle w:val="Legenda"/>
        <w:spacing w:before="120" w:after="120"/>
        <w:jc w:val="center"/>
        <w:rPr>
          <w:rStyle w:val="Uwydatnienie"/>
          <w:i w:val="0"/>
        </w:rPr>
      </w:pPr>
      <w:r w:rsidRPr="00CE09CC">
        <w:rPr>
          <w:rStyle w:val="Uwydatnienie"/>
          <w:i w:val="0"/>
        </w:rPr>
        <w:t xml:space="preserve">Wykres </w:t>
      </w:r>
      <w:r w:rsidRPr="00CE09CC">
        <w:rPr>
          <w:rStyle w:val="Uwydatnienie"/>
          <w:i w:val="0"/>
        </w:rPr>
        <w:fldChar w:fldCharType="begin"/>
      </w:r>
      <w:r w:rsidRPr="00CE09CC">
        <w:rPr>
          <w:rStyle w:val="Uwydatnienie"/>
          <w:i w:val="0"/>
        </w:rPr>
        <w:instrText xml:space="preserve"> SEQ Wykres \* ARABIC </w:instrText>
      </w:r>
      <w:r w:rsidRPr="00CE09CC">
        <w:rPr>
          <w:rStyle w:val="Uwydatnienie"/>
          <w:i w:val="0"/>
        </w:rPr>
        <w:fldChar w:fldCharType="separate"/>
      </w:r>
      <w:r w:rsidR="00320E37">
        <w:rPr>
          <w:rStyle w:val="Uwydatnienie"/>
          <w:i w:val="0"/>
          <w:noProof/>
        </w:rPr>
        <w:t>5</w:t>
      </w:r>
      <w:r w:rsidRPr="00CE09CC">
        <w:rPr>
          <w:rStyle w:val="Uwydatnienie"/>
          <w:i w:val="0"/>
        </w:rPr>
        <w:fldChar w:fldCharType="end"/>
      </w:r>
      <w:r w:rsidRPr="00CE09CC">
        <w:rPr>
          <w:rStyle w:val="Uwydatnienie"/>
          <w:i w:val="0"/>
        </w:rPr>
        <w:t>. Odsetek dochodów własnych w ogóle dochodów Gminy Morąg w latach 2010-2014</w:t>
      </w:r>
    </w:p>
    <w:p w:rsidR="00CE09CC" w:rsidRDefault="00CE09CC" w:rsidP="00CE09CC">
      <w:pPr>
        <w:jc w:val="center"/>
      </w:pPr>
      <w:r>
        <w:rPr>
          <w:noProof/>
          <w:lang w:eastAsia="pl-PL"/>
        </w:rPr>
        <w:drawing>
          <wp:inline distT="0" distB="0" distL="0" distR="0" wp14:anchorId="637E5D78" wp14:editId="01D4BF41">
            <wp:extent cx="5314950" cy="14478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09CC" w:rsidRDefault="00CE09CC" w:rsidP="00CE09CC">
      <w:pPr>
        <w:pStyle w:val="Legenda"/>
        <w:spacing w:before="60"/>
        <w:jc w:val="left"/>
      </w:pPr>
      <w:r>
        <w:t xml:space="preserve">Źródło: opracowanie własne na podstawie danych GUS oraz Sprawozdania </w:t>
      </w:r>
      <w:r w:rsidRPr="00D005AE">
        <w:t xml:space="preserve">Burmistrza Morąga z wykonania </w:t>
      </w:r>
      <w:r>
        <w:t xml:space="preserve">budżetu Gminy Morąg za 2014 rok </w:t>
      </w:r>
      <w:r w:rsidRPr="00D005AE">
        <w:t>(http://bip.warmia.mazury.pl/morag_gmina_miejska/67/1114/Sprawozdanie_Burmistrza_Moraga_z_wykonania_budzetu_Gminy_Morag_za_2014_r/ - 03.06.2015).</w:t>
      </w:r>
    </w:p>
    <w:p w:rsidR="00614EB5" w:rsidRDefault="00614EB5" w:rsidP="00614EB5">
      <w:r>
        <w:t xml:space="preserve">W świetle statystyki GUS, udział dochodów własnych (bez subwencji ogólnej) w dochodach Gminy Morąg w latach 2010-2014 kształtował się na poziomie powyżej 40%. W analizowanym okresie największą wartość osiągnął w 2011 roku – 46,0%, natomiast najniższą w 2010 roku – 40,7%. W 2014 roku odsetek dochodów własnych w dochodach ogółem wyniósł </w:t>
      </w:r>
      <w:r w:rsidRPr="007D0E6F">
        <w:t>44,3%.</w:t>
      </w:r>
      <w:r>
        <w:t xml:space="preserve"> </w:t>
      </w:r>
    </w:p>
    <w:p w:rsidR="007327AA" w:rsidRDefault="00557B43" w:rsidP="0091660B">
      <w:r>
        <w:t>Budżet gminy wykonywany jest prz</w:t>
      </w:r>
      <w:r w:rsidR="00C31DE9">
        <w:t>ez jej jednostki organizacyjne. N</w:t>
      </w:r>
      <w:r>
        <w:t>ajwiększy odsetek środków wydatkowany jest przez Urząd Miejski (39,4%) oraz Miejski Ośrodek Pomocy Społecznej (30,2</w:t>
      </w:r>
      <w:r w:rsidR="00C31DE9">
        <w:t>%), zaś najmniejszy przez Straż Miejską (0,4%).</w:t>
      </w:r>
      <w:r w:rsidR="007327AA">
        <w:t xml:space="preserve"> </w:t>
      </w:r>
      <w:r w:rsidR="0091660B" w:rsidRPr="002068DF">
        <w:t xml:space="preserve">Zdecydowanie najwięcej środków wydatkowanych jest w ramach działu 801 „Oświata i wychowanie”. W 2014 roku wydatki na utrzymanie placówek oświatowych, w tym również dowóz uczniów oraz zapewnienie posiłków w stołówkach wyniosły </w:t>
      </w:r>
      <w:r w:rsidR="002068DF" w:rsidRPr="002068DF">
        <w:t xml:space="preserve">26 902 169,31 </w:t>
      </w:r>
      <w:r w:rsidR="0091660B" w:rsidRPr="002068DF">
        <w:t xml:space="preserve">zł, co stanowiło </w:t>
      </w:r>
      <w:r w:rsidR="002068DF" w:rsidRPr="002068DF">
        <w:t>32,1</w:t>
      </w:r>
      <w:r w:rsidR="0091660B" w:rsidRPr="002068DF">
        <w:t xml:space="preserve">% wszystkich wydatków gminy. Na drugim miejscu znalazły się wydatki na „Pomoc społeczną” (dział 852), które wyniosły </w:t>
      </w:r>
      <w:r w:rsidR="002068DF" w:rsidRPr="002068DF">
        <w:t>24 625 339,98</w:t>
      </w:r>
      <w:r w:rsidR="0091660B" w:rsidRPr="002068DF">
        <w:t>zł (</w:t>
      </w:r>
      <w:r w:rsidR="002068DF" w:rsidRPr="002068DF">
        <w:t>29,4</w:t>
      </w:r>
      <w:r w:rsidR="0091660B" w:rsidRPr="002068DF">
        <w:t>%)</w:t>
      </w:r>
      <w:r w:rsidR="0091660B" w:rsidRPr="002068DF">
        <w:rPr>
          <w:vertAlign w:val="superscript"/>
        </w:rPr>
        <w:footnoteReference w:id="10"/>
      </w:r>
      <w:r w:rsidR="007327AA">
        <w:t xml:space="preserve">. </w:t>
      </w:r>
    </w:p>
    <w:p w:rsidR="0091660B" w:rsidRPr="002068DF" w:rsidRDefault="0091660B" w:rsidP="0091660B">
      <w:r w:rsidRPr="002068DF">
        <w:t>W ostatnich latach struktura wydatków gminy nie ulegała zasadniczym zmianom. W porównaniu do 2013 roku z</w:t>
      </w:r>
      <w:r w:rsidR="002068DF" w:rsidRPr="002068DF">
        <w:t>mniejszył</w:t>
      </w:r>
      <w:r w:rsidRPr="002068DF">
        <w:t xml:space="preserve"> się</w:t>
      </w:r>
      <w:r w:rsidR="002068DF" w:rsidRPr="002068DF">
        <w:t xml:space="preserve"> zarówno</w:t>
      </w:r>
      <w:r w:rsidRPr="002068DF">
        <w:t xml:space="preserve"> odsetek wydatków na oświatę i wychowanie (o </w:t>
      </w:r>
      <w:r w:rsidR="002068DF" w:rsidRPr="002068DF">
        <w:t>3,1</w:t>
      </w:r>
      <w:r w:rsidRPr="002068DF">
        <w:t xml:space="preserve"> punktu procentowego), </w:t>
      </w:r>
      <w:r w:rsidR="002068DF" w:rsidRPr="002068DF">
        <w:t>jak i</w:t>
      </w:r>
      <w:r w:rsidRPr="002068DF">
        <w:t xml:space="preserve"> odsetek wydatków na pomoc społeczną (o </w:t>
      </w:r>
      <w:r w:rsidR="002068DF" w:rsidRPr="002068DF">
        <w:t>0,</w:t>
      </w:r>
      <w:r w:rsidRPr="002068DF">
        <w:t xml:space="preserve">3 punkty). Wydatki w tych działach stale jednak pozostawały dominującymi w strukturze wydatków ogółem. </w:t>
      </w:r>
    </w:p>
    <w:p w:rsidR="007F6CBD" w:rsidRDefault="001735A7" w:rsidP="002B6EA9">
      <w:r>
        <w:t>A</w:t>
      </w:r>
      <w:r w:rsidR="00F316C4">
        <w:t>naliza dochodów i wydatków Gminy Morąg</w:t>
      </w:r>
      <w:r>
        <w:t xml:space="preserve"> przypadających na jednego mieszkańca</w:t>
      </w:r>
      <w:r w:rsidR="00F316C4">
        <w:t xml:space="preserve"> w latach 2010-2013</w:t>
      </w:r>
      <w:r>
        <w:t xml:space="preserve"> wskazuje </w:t>
      </w:r>
      <w:r w:rsidR="00F316C4">
        <w:t>na systematyczny wzrost dochodów ogółem – w 2013 roku w porównaniu do 2010 wzrosły one o 267,26 zł/osobę</w:t>
      </w:r>
      <w:r w:rsidR="00D71A82">
        <w:t xml:space="preserve"> (</w:t>
      </w:r>
      <w:r w:rsidR="00E362C9">
        <w:t xml:space="preserve">czyli </w:t>
      </w:r>
      <w:r w:rsidR="00D71A82">
        <w:t>o 9,5%)</w:t>
      </w:r>
      <w:r w:rsidR="00F316C4">
        <w:t xml:space="preserve">. </w:t>
      </w:r>
    </w:p>
    <w:p w:rsidR="007F6CBD" w:rsidRPr="00CC655D" w:rsidRDefault="00CC655D" w:rsidP="00CC655D">
      <w:pPr>
        <w:pStyle w:val="Legenda"/>
        <w:spacing w:before="120" w:after="120"/>
        <w:jc w:val="center"/>
        <w:rPr>
          <w:rStyle w:val="Uwydatnienie"/>
          <w:i w:val="0"/>
        </w:rPr>
      </w:pPr>
      <w:r w:rsidRPr="00CC655D">
        <w:rPr>
          <w:rStyle w:val="Uwydatnienie"/>
          <w:i w:val="0"/>
        </w:rPr>
        <w:t xml:space="preserve">Tabela </w:t>
      </w:r>
      <w:r w:rsidRPr="00CC655D">
        <w:rPr>
          <w:rStyle w:val="Uwydatnienie"/>
          <w:i w:val="0"/>
        </w:rPr>
        <w:fldChar w:fldCharType="begin"/>
      </w:r>
      <w:r w:rsidRPr="00CC655D">
        <w:rPr>
          <w:rStyle w:val="Uwydatnienie"/>
          <w:i w:val="0"/>
        </w:rPr>
        <w:instrText xml:space="preserve"> SEQ Tabela \* ARABIC </w:instrText>
      </w:r>
      <w:r w:rsidRPr="00CC655D">
        <w:rPr>
          <w:rStyle w:val="Uwydatnienie"/>
          <w:i w:val="0"/>
        </w:rPr>
        <w:fldChar w:fldCharType="separate"/>
      </w:r>
      <w:r w:rsidR="00320E37">
        <w:rPr>
          <w:rStyle w:val="Uwydatnienie"/>
          <w:i w:val="0"/>
          <w:noProof/>
        </w:rPr>
        <w:t>8</w:t>
      </w:r>
      <w:r w:rsidRPr="00CC655D">
        <w:rPr>
          <w:rStyle w:val="Uwydatnienie"/>
          <w:i w:val="0"/>
        </w:rPr>
        <w:fldChar w:fldCharType="end"/>
      </w:r>
      <w:r w:rsidRPr="00CC655D">
        <w:rPr>
          <w:rStyle w:val="Uwydatnienie"/>
          <w:i w:val="0"/>
        </w:rPr>
        <w:t>. Wydatki i dochody przypadające na 1 mieszkańca w Gminie Morąg, powiecie ostródzkim oraz Polsce</w:t>
      </w:r>
      <w:r>
        <w:rPr>
          <w:rStyle w:val="Uwydatnienie"/>
          <w:i w:val="0"/>
        </w:rPr>
        <w:t xml:space="preserve"> </w:t>
      </w:r>
      <w:r w:rsidRPr="00CC655D">
        <w:rPr>
          <w:rStyle w:val="Uwydatnienie"/>
          <w:i w:val="0"/>
        </w:rPr>
        <w:t>w latach 2010-2013</w:t>
      </w:r>
    </w:p>
    <w:tbl>
      <w:tblPr>
        <w:tblStyle w:val="PlainTable2"/>
        <w:tblW w:w="0" w:type="auto"/>
        <w:jc w:val="center"/>
        <w:tblLook w:val="04A0" w:firstRow="1" w:lastRow="0" w:firstColumn="1" w:lastColumn="0" w:noHBand="0" w:noVBand="1"/>
      </w:tblPr>
      <w:tblGrid>
        <w:gridCol w:w="3760"/>
        <w:gridCol w:w="1240"/>
        <w:gridCol w:w="1240"/>
        <w:gridCol w:w="960"/>
        <w:gridCol w:w="960"/>
      </w:tblGrid>
      <w:tr w:rsidR="007F6CBD" w:rsidRPr="007F6CBD" w:rsidTr="007F6CB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760" w:type="dxa"/>
            <w:noWrap/>
            <w:hideMark/>
          </w:tcPr>
          <w:p w:rsidR="007F6CBD" w:rsidRPr="007F6CBD" w:rsidRDefault="007F6CBD" w:rsidP="007F6CBD">
            <w:pPr>
              <w:rPr>
                <w:sz w:val="20"/>
                <w:szCs w:val="20"/>
              </w:rPr>
            </w:pPr>
            <w:r w:rsidRPr="007F6CBD">
              <w:rPr>
                <w:bCs w:val="0"/>
                <w:sz w:val="20"/>
                <w:szCs w:val="20"/>
              </w:rPr>
              <w:t>Wyszcz</w:t>
            </w:r>
            <w:r w:rsidRPr="007F6CBD">
              <w:rPr>
                <w:sz w:val="20"/>
                <w:szCs w:val="20"/>
              </w:rPr>
              <w:t>ególnienie</w:t>
            </w:r>
          </w:p>
        </w:tc>
        <w:tc>
          <w:tcPr>
            <w:tcW w:w="1240" w:type="dxa"/>
            <w:noWrap/>
            <w:hideMark/>
          </w:tcPr>
          <w:p w:rsidR="007F6CBD" w:rsidRPr="007F6CBD" w:rsidRDefault="007F6CBD" w:rsidP="007F6C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7F6CBD">
              <w:rPr>
                <w:sz w:val="20"/>
                <w:szCs w:val="20"/>
              </w:rPr>
              <w:t>2010</w:t>
            </w:r>
          </w:p>
        </w:tc>
        <w:tc>
          <w:tcPr>
            <w:tcW w:w="1240" w:type="dxa"/>
            <w:noWrap/>
            <w:hideMark/>
          </w:tcPr>
          <w:p w:rsidR="007F6CBD" w:rsidRPr="007F6CBD" w:rsidRDefault="007F6CBD" w:rsidP="007F6C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7F6CBD">
              <w:rPr>
                <w:sz w:val="20"/>
                <w:szCs w:val="20"/>
              </w:rPr>
              <w:t>2011</w:t>
            </w:r>
          </w:p>
        </w:tc>
        <w:tc>
          <w:tcPr>
            <w:tcW w:w="960" w:type="dxa"/>
            <w:noWrap/>
            <w:hideMark/>
          </w:tcPr>
          <w:p w:rsidR="007F6CBD" w:rsidRPr="007F6CBD" w:rsidRDefault="007F6CBD" w:rsidP="007F6C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7F6CBD">
              <w:rPr>
                <w:sz w:val="20"/>
                <w:szCs w:val="20"/>
              </w:rPr>
              <w:t>2012</w:t>
            </w:r>
          </w:p>
        </w:tc>
        <w:tc>
          <w:tcPr>
            <w:tcW w:w="960" w:type="dxa"/>
            <w:noWrap/>
            <w:hideMark/>
          </w:tcPr>
          <w:p w:rsidR="007F6CBD" w:rsidRPr="007F6CBD" w:rsidRDefault="007F6CBD" w:rsidP="007F6C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7F6CBD">
              <w:rPr>
                <w:sz w:val="20"/>
                <w:szCs w:val="20"/>
              </w:rPr>
              <w:t>2013</w:t>
            </w:r>
          </w:p>
        </w:tc>
      </w:tr>
      <w:tr w:rsidR="007F6CBD" w:rsidRPr="007F6CBD" w:rsidTr="007F6CBD">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8160" w:type="dxa"/>
            <w:gridSpan w:val="5"/>
            <w:noWrap/>
            <w:vAlign w:val="center"/>
            <w:hideMark/>
          </w:tcPr>
          <w:p w:rsidR="007F6CBD" w:rsidRPr="007F6CBD" w:rsidRDefault="007F6CBD" w:rsidP="007F6CBD">
            <w:pPr>
              <w:jc w:val="center"/>
              <w:rPr>
                <w:sz w:val="20"/>
                <w:szCs w:val="20"/>
              </w:rPr>
            </w:pPr>
            <w:r w:rsidRPr="007F6CBD">
              <w:rPr>
                <w:sz w:val="20"/>
                <w:szCs w:val="20"/>
              </w:rPr>
              <w:t>Gmina Morąg</w:t>
            </w:r>
          </w:p>
        </w:tc>
      </w:tr>
      <w:tr w:rsidR="007F6CBD" w:rsidRPr="007F6CBD" w:rsidTr="007F6CBD">
        <w:trPr>
          <w:trHeight w:val="285"/>
          <w:jc w:val="center"/>
        </w:trPr>
        <w:tc>
          <w:tcPr>
            <w:cnfStyle w:val="001000000000" w:firstRow="0" w:lastRow="0" w:firstColumn="1" w:lastColumn="0" w:oddVBand="0" w:evenVBand="0" w:oddHBand="0" w:evenHBand="0" w:firstRowFirstColumn="0" w:firstRowLastColumn="0" w:lastRowFirstColumn="0" w:lastRowLastColumn="0"/>
            <w:tcW w:w="3760" w:type="dxa"/>
            <w:hideMark/>
          </w:tcPr>
          <w:p w:rsidR="007F6CBD" w:rsidRPr="007327AA" w:rsidRDefault="007F6CBD" w:rsidP="007F6CBD">
            <w:pPr>
              <w:rPr>
                <w:b w:val="0"/>
                <w:sz w:val="20"/>
                <w:szCs w:val="20"/>
              </w:rPr>
            </w:pPr>
            <w:r w:rsidRPr="007327AA">
              <w:rPr>
                <w:b w:val="0"/>
                <w:sz w:val="20"/>
                <w:szCs w:val="20"/>
              </w:rPr>
              <w:t>wydatki ogółem na 1 mieszkańca</w:t>
            </w:r>
          </w:p>
        </w:tc>
        <w:tc>
          <w:tcPr>
            <w:tcW w:w="1240" w:type="dxa"/>
            <w:noWrap/>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430,30</w:t>
            </w:r>
          </w:p>
        </w:tc>
        <w:tc>
          <w:tcPr>
            <w:tcW w:w="1240" w:type="dxa"/>
            <w:noWrap/>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060,83</w:t>
            </w:r>
          </w:p>
        </w:tc>
        <w:tc>
          <w:tcPr>
            <w:tcW w:w="960" w:type="dxa"/>
            <w:noWrap/>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218,54</w:t>
            </w:r>
          </w:p>
        </w:tc>
        <w:tc>
          <w:tcPr>
            <w:tcW w:w="960" w:type="dxa"/>
            <w:noWrap/>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106,98</w:t>
            </w:r>
          </w:p>
        </w:tc>
      </w:tr>
      <w:tr w:rsidR="007F6CBD" w:rsidRPr="007F6CBD" w:rsidTr="007F6CB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760" w:type="dxa"/>
            <w:hideMark/>
          </w:tcPr>
          <w:p w:rsidR="007F6CBD" w:rsidRPr="007327AA" w:rsidRDefault="007F6CBD" w:rsidP="007F6CBD">
            <w:pPr>
              <w:rPr>
                <w:b w:val="0"/>
                <w:sz w:val="20"/>
                <w:szCs w:val="20"/>
              </w:rPr>
            </w:pPr>
            <w:r w:rsidRPr="007327AA">
              <w:rPr>
                <w:b w:val="0"/>
                <w:sz w:val="20"/>
                <w:szCs w:val="20"/>
              </w:rPr>
              <w:t>dochody ogółem na 1 mieszkańca</w:t>
            </w:r>
          </w:p>
        </w:tc>
        <w:tc>
          <w:tcPr>
            <w:tcW w:w="1240" w:type="dxa"/>
            <w:noWrap/>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2</w:t>
            </w:r>
            <w:r>
              <w:rPr>
                <w:sz w:val="20"/>
                <w:szCs w:val="20"/>
              </w:rPr>
              <w:t xml:space="preserve"> </w:t>
            </w:r>
            <w:r w:rsidRPr="007F6CBD">
              <w:rPr>
                <w:sz w:val="20"/>
                <w:szCs w:val="20"/>
              </w:rPr>
              <w:t>826,50</w:t>
            </w:r>
          </w:p>
        </w:tc>
        <w:tc>
          <w:tcPr>
            <w:tcW w:w="1240" w:type="dxa"/>
            <w:noWrap/>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034,75</w:t>
            </w:r>
          </w:p>
        </w:tc>
        <w:tc>
          <w:tcPr>
            <w:tcW w:w="960" w:type="dxa"/>
            <w:noWrap/>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049,55</w:t>
            </w:r>
          </w:p>
        </w:tc>
        <w:tc>
          <w:tcPr>
            <w:tcW w:w="960" w:type="dxa"/>
            <w:noWrap/>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093,76</w:t>
            </w:r>
          </w:p>
        </w:tc>
      </w:tr>
      <w:tr w:rsidR="007F6CBD" w:rsidRPr="007F6CBD" w:rsidTr="007F6CBD">
        <w:trPr>
          <w:trHeight w:val="255"/>
          <w:jc w:val="center"/>
        </w:trPr>
        <w:tc>
          <w:tcPr>
            <w:cnfStyle w:val="001000000000" w:firstRow="0" w:lastRow="0" w:firstColumn="1" w:lastColumn="0" w:oddVBand="0" w:evenVBand="0" w:oddHBand="0" w:evenHBand="0" w:firstRowFirstColumn="0" w:firstRowLastColumn="0" w:lastRowFirstColumn="0" w:lastRowLastColumn="0"/>
            <w:tcW w:w="3760" w:type="dxa"/>
            <w:hideMark/>
          </w:tcPr>
          <w:p w:rsidR="007F6CBD" w:rsidRPr="007327AA" w:rsidRDefault="007F6CBD" w:rsidP="007F6CBD">
            <w:pPr>
              <w:rPr>
                <w:b w:val="0"/>
                <w:sz w:val="20"/>
                <w:szCs w:val="20"/>
              </w:rPr>
            </w:pPr>
            <w:r w:rsidRPr="007327AA">
              <w:rPr>
                <w:b w:val="0"/>
                <w:sz w:val="20"/>
                <w:szCs w:val="20"/>
              </w:rPr>
              <w:t>dochody własne na 1 mieszkańca</w:t>
            </w:r>
          </w:p>
        </w:tc>
        <w:tc>
          <w:tcPr>
            <w:tcW w:w="1240" w:type="dxa"/>
            <w:noWrap/>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149,19</w:t>
            </w:r>
          </w:p>
        </w:tc>
        <w:tc>
          <w:tcPr>
            <w:tcW w:w="1240" w:type="dxa"/>
            <w:noWrap/>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396,49</w:t>
            </w:r>
          </w:p>
        </w:tc>
        <w:tc>
          <w:tcPr>
            <w:tcW w:w="960" w:type="dxa"/>
            <w:noWrap/>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268,04</w:t>
            </w:r>
          </w:p>
        </w:tc>
        <w:tc>
          <w:tcPr>
            <w:tcW w:w="960" w:type="dxa"/>
            <w:noWrap/>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332,00</w:t>
            </w:r>
          </w:p>
        </w:tc>
      </w:tr>
      <w:tr w:rsidR="007F6CBD" w:rsidRPr="007F6CBD" w:rsidTr="007F6CB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8160" w:type="dxa"/>
            <w:gridSpan w:val="5"/>
            <w:vAlign w:val="center"/>
            <w:hideMark/>
          </w:tcPr>
          <w:p w:rsidR="007F6CBD" w:rsidRPr="007F6CBD" w:rsidRDefault="007F6CBD" w:rsidP="007F6CBD">
            <w:pPr>
              <w:jc w:val="center"/>
              <w:rPr>
                <w:sz w:val="20"/>
                <w:szCs w:val="20"/>
              </w:rPr>
            </w:pPr>
            <w:r w:rsidRPr="007F6CBD">
              <w:rPr>
                <w:sz w:val="20"/>
                <w:szCs w:val="20"/>
              </w:rPr>
              <w:t>Powiat ostródzki</w:t>
            </w:r>
          </w:p>
        </w:tc>
      </w:tr>
      <w:tr w:rsidR="007F6CBD" w:rsidRPr="007F6CBD" w:rsidTr="007F6CBD">
        <w:trPr>
          <w:trHeight w:val="255"/>
          <w:jc w:val="center"/>
        </w:trPr>
        <w:tc>
          <w:tcPr>
            <w:cnfStyle w:val="001000000000" w:firstRow="0" w:lastRow="0" w:firstColumn="1" w:lastColumn="0" w:oddVBand="0" w:evenVBand="0" w:oddHBand="0" w:evenHBand="0" w:firstRowFirstColumn="0" w:firstRowLastColumn="0" w:lastRowFirstColumn="0" w:lastRowLastColumn="0"/>
            <w:tcW w:w="3760" w:type="dxa"/>
            <w:hideMark/>
          </w:tcPr>
          <w:p w:rsidR="007F6CBD" w:rsidRPr="007327AA" w:rsidRDefault="007F6CBD" w:rsidP="007F6CBD">
            <w:pPr>
              <w:rPr>
                <w:b w:val="0"/>
                <w:sz w:val="20"/>
                <w:szCs w:val="20"/>
              </w:rPr>
            </w:pPr>
            <w:r w:rsidRPr="007327AA">
              <w:rPr>
                <w:b w:val="0"/>
                <w:sz w:val="20"/>
                <w:szCs w:val="20"/>
              </w:rPr>
              <w:t>wydatki ogółem na 1 mieszkańca</w:t>
            </w:r>
          </w:p>
        </w:tc>
        <w:tc>
          <w:tcPr>
            <w:tcW w:w="124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212,13</w:t>
            </w:r>
          </w:p>
        </w:tc>
        <w:tc>
          <w:tcPr>
            <w:tcW w:w="124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399,55</w:t>
            </w:r>
          </w:p>
        </w:tc>
        <w:tc>
          <w:tcPr>
            <w:tcW w:w="96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203,63</w:t>
            </w:r>
          </w:p>
        </w:tc>
        <w:tc>
          <w:tcPr>
            <w:tcW w:w="96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2</w:t>
            </w:r>
            <w:r>
              <w:rPr>
                <w:sz w:val="20"/>
                <w:szCs w:val="20"/>
              </w:rPr>
              <w:t xml:space="preserve"> </w:t>
            </w:r>
            <w:r w:rsidRPr="007F6CBD">
              <w:rPr>
                <w:sz w:val="20"/>
                <w:szCs w:val="20"/>
              </w:rPr>
              <w:t>994,87</w:t>
            </w:r>
          </w:p>
        </w:tc>
      </w:tr>
      <w:tr w:rsidR="007F6CBD" w:rsidRPr="007F6CBD" w:rsidTr="007F6CB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760" w:type="dxa"/>
            <w:hideMark/>
          </w:tcPr>
          <w:p w:rsidR="007F6CBD" w:rsidRPr="007327AA" w:rsidRDefault="007F6CBD" w:rsidP="007F6CBD">
            <w:pPr>
              <w:rPr>
                <w:b w:val="0"/>
                <w:sz w:val="20"/>
                <w:szCs w:val="20"/>
              </w:rPr>
            </w:pPr>
            <w:r w:rsidRPr="007327AA">
              <w:rPr>
                <w:b w:val="0"/>
                <w:sz w:val="20"/>
                <w:szCs w:val="20"/>
              </w:rPr>
              <w:t>dochody ogółem na 1 mieszkańca</w:t>
            </w:r>
          </w:p>
        </w:tc>
        <w:tc>
          <w:tcPr>
            <w:tcW w:w="1240" w:type="dxa"/>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2</w:t>
            </w:r>
            <w:r>
              <w:rPr>
                <w:sz w:val="20"/>
                <w:szCs w:val="20"/>
              </w:rPr>
              <w:t xml:space="preserve"> </w:t>
            </w:r>
            <w:r w:rsidRPr="007F6CBD">
              <w:rPr>
                <w:sz w:val="20"/>
                <w:szCs w:val="20"/>
              </w:rPr>
              <w:t>850,11</w:t>
            </w:r>
          </w:p>
        </w:tc>
        <w:tc>
          <w:tcPr>
            <w:tcW w:w="1240" w:type="dxa"/>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212,38</w:t>
            </w:r>
          </w:p>
        </w:tc>
        <w:tc>
          <w:tcPr>
            <w:tcW w:w="960" w:type="dxa"/>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120,21</w:t>
            </w:r>
          </w:p>
        </w:tc>
        <w:tc>
          <w:tcPr>
            <w:tcW w:w="960" w:type="dxa"/>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109,48</w:t>
            </w:r>
          </w:p>
        </w:tc>
      </w:tr>
      <w:tr w:rsidR="007F6CBD" w:rsidRPr="007F6CBD" w:rsidTr="007F6CBD">
        <w:trPr>
          <w:trHeight w:val="255"/>
          <w:jc w:val="center"/>
        </w:trPr>
        <w:tc>
          <w:tcPr>
            <w:cnfStyle w:val="001000000000" w:firstRow="0" w:lastRow="0" w:firstColumn="1" w:lastColumn="0" w:oddVBand="0" w:evenVBand="0" w:oddHBand="0" w:evenHBand="0" w:firstRowFirstColumn="0" w:firstRowLastColumn="0" w:lastRowFirstColumn="0" w:lastRowLastColumn="0"/>
            <w:tcW w:w="3760" w:type="dxa"/>
            <w:hideMark/>
          </w:tcPr>
          <w:p w:rsidR="007F6CBD" w:rsidRPr="007327AA" w:rsidRDefault="007F6CBD" w:rsidP="007F6CBD">
            <w:pPr>
              <w:rPr>
                <w:b w:val="0"/>
                <w:sz w:val="20"/>
                <w:szCs w:val="20"/>
              </w:rPr>
            </w:pPr>
            <w:r w:rsidRPr="007327AA">
              <w:rPr>
                <w:b w:val="0"/>
                <w:sz w:val="20"/>
                <w:szCs w:val="20"/>
              </w:rPr>
              <w:t>dochody własne na 1 mieszkańca</w:t>
            </w:r>
          </w:p>
        </w:tc>
        <w:tc>
          <w:tcPr>
            <w:tcW w:w="124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132,27</w:t>
            </w:r>
          </w:p>
        </w:tc>
        <w:tc>
          <w:tcPr>
            <w:tcW w:w="124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484,65</w:t>
            </w:r>
          </w:p>
        </w:tc>
        <w:tc>
          <w:tcPr>
            <w:tcW w:w="96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367,92</w:t>
            </w:r>
          </w:p>
        </w:tc>
        <w:tc>
          <w:tcPr>
            <w:tcW w:w="96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304,02</w:t>
            </w:r>
          </w:p>
        </w:tc>
      </w:tr>
      <w:tr w:rsidR="007F6CBD" w:rsidRPr="007F6CBD" w:rsidTr="007F6CB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8160" w:type="dxa"/>
            <w:gridSpan w:val="5"/>
            <w:vAlign w:val="center"/>
            <w:hideMark/>
          </w:tcPr>
          <w:p w:rsidR="007F6CBD" w:rsidRPr="007F6CBD" w:rsidRDefault="007F6CBD" w:rsidP="007F6CBD">
            <w:pPr>
              <w:jc w:val="center"/>
              <w:rPr>
                <w:sz w:val="20"/>
                <w:szCs w:val="20"/>
              </w:rPr>
            </w:pPr>
            <w:r w:rsidRPr="007F6CBD">
              <w:rPr>
                <w:sz w:val="20"/>
                <w:szCs w:val="20"/>
              </w:rPr>
              <w:t>Polska</w:t>
            </w:r>
          </w:p>
        </w:tc>
      </w:tr>
      <w:tr w:rsidR="007F6CBD" w:rsidRPr="007F6CBD" w:rsidTr="007F6CBD">
        <w:trPr>
          <w:trHeight w:val="255"/>
          <w:jc w:val="center"/>
        </w:trPr>
        <w:tc>
          <w:tcPr>
            <w:cnfStyle w:val="001000000000" w:firstRow="0" w:lastRow="0" w:firstColumn="1" w:lastColumn="0" w:oddVBand="0" w:evenVBand="0" w:oddHBand="0" w:evenHBand="0" w:firstRowFirstColumn="0" w:firstRowLastColumn="0" w:lastRowFirstColumn="0" w:lastRowLastColumn="0"/>
            <w:tcW w:w="3760" w:type="dxa"/>
            <w:hideMark/>
          </w:tcPr>
          <w:p w:rsidR="007F6CBD" w:rsidRPr="007327AA" w:rsidRDefault="007F6CBD" w:rsidP="007F6CBD">
            <w:pPr>
              <w:rPr>
                <w:b w:val="0"/>
                <w:sz w:val="20"/>
                <w:szCs w:val="20"/>
              </w:rPr>
            </w:pPr>
            <w:r w:rsidRPr="007327AA">
              <w:rPr>
                <w:b w:val="0"/>
                <w:sz w:val="20"/>
                <w:szCs w:val="20"/>
              </w:rPr>
              <w:t>wydatki ogółem na 1 mieszkańca</w:t>
            </w:r>
          </w:p>
        </w:tc>
        <w:tc>
          <w:tcPr>
            <w:tcW w:w="124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081,01</w:t>
            </w:r>
          </w:p>
        </w:tc>
        <w:tc>
          <w:tcPr>
            <w:tcW w:w="124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075,02</w:t>
            </w:r>
          </w:p>
        </w:tc>
        <w:tc>
          <w:tcPr>
            <w:tcW w:w="96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025,34</w:t>
            </w:r>
          </w:p>
        </w:tc>
        <w:tc>
          <w:tcPr>
            <w:tcW w:w="96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075,68</w:t>
            </w:r>
          </w:p>
        </w:tc>
      </w:tr>
      <w:tr w:rsidR="007F6CBD" w:rsidRPr="007F6CBD" w:rsidTr="007F6CB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760" w:type="dxa"/>
            <w:hideMark/>
          </w:tcPr>
          <w:p w:rsidR="007F6CBD" w:rsidRPr="007327AA" w:rsidRDefault="007F6CBD" w:rsidP="007F6CBD">
            <w:pPr>
              <w:rPr>
                <w:b w:val="0"/>
                <w:sz w:val="20"/>
                <w:szCs w:val="20"/>
              </w:rPr>
            </w:pPr>
            <w:r w:rsidRPr="007327AA">
              <w:rPr>
                <w:b w:val="0"/>
                <w:sz w:val="20"/>
                <w:szCs w:val="20"/>
              </w:rPr>
              <w:t>dochody ogółem na 1 mieszkańca</w:t>
            </w:r>
          </w:p>
        </w:tc>
        <w:tc>
          <w:tcPr>
            <w:tcW w:w="1240" w:type="dxa"/>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2</w:t>
            </w:r>
            <w:r>
              <w:rPr>
                <w:sz w:val="20"/>
                <w:szCs w:val="20"/>
              </w:rPr>
              <w:t xml:space="preserve"> </w:t>
            </w:r>
            <w:r w:rsidRPr="007F6CBD">
              <w:rPr>
                <w:sz w:val="20"/>
                <w:szCs w:val="20"/>
              </w:rPr>
              <w:t>793,93</w:t>
            </w:r>
          </w:p>
        </w:tc>
        <w:tc>
          <w:tcPr>
            <w:tcW w:w="1240" w:type="dxa"/>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2</w:t>
            </w:r>
            <w:r>
              <w:rPr>
                <w:sz w:val="20"/>
                <w:szCs w:val="20"/>
              </w:rPr>
              <w:t xml:space="preserve"> </w:t>
            </w:r>
            <w:r w:rsidRPr="007F6CBD">
              <w:rPr>
                <w:sz w:val="20"/>
                <w:szCs w:val="20"/>
              </w:rPr>
              <w:t>926,22</w:t>
            </w:r>
          </w:p>
        </w:tc>
        <w:tc>
          <w:tcPr>
            <w:tcW w:w="960" w:type="dxa"/>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022,1</w:t>
            </w:r>
            <w:r>
              <w:rPr>
                <w:sz w:val="20"/>
                <w:szCs w:val="20"/>
              </w:rPr>
              <w:t>0</w:t>
            </w:r>
          </w:p>
        </w:tc>
        <w:tc>
          <w:tcPr>
            <w:tcW w:w="960" w:type="dxa"/>
            <w:hideMark/>
          </w:tcPr>
          <w:p w:rsidR="007F6CBD" w:rsidRPr="007F6CBD" w:rsidRDefault="007F6CBD" w:rsidP="007F6C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F6CBD">
              <w:rPr>
                <w:sz w:val="20"/>
                <w:szCs w:val="20"/>
              </w:rPr>
              <w:t>3</w:t>
            </w:r>
            <w:r>
              <w:rPr>
                <w:sz w:val="20"/>
                <w:szCs w:val="20"/>
              </w:rPr>
              <w:t xml:space="preserve"> </w:t>
            </w:r>
            <w:r w:rsidRPr="007F6CBD">
              <w:rPr>
                <w:sz w:val="20"/>
                <w:szCs w:val="20"/>
              </w:rPr>
              <w:t>098,94</w:t>
            </w:r>
          </w:p>
        </w:tc>
      </w:tr>
      <w:tr w:rsidR="007F6CBD" w:rsidRPr="007F6CBD" w:rsidTr="007F6CBD">
        <w:trPr>
          <w:trHeight w:val="255"/>
          <w:jc w:val="center"/>
        </w:trPr>
        <w:tc>
          <w:tcPr>
            <w:cnfStyle w:val="001000000000" w:firstRow="0" w:lastRow="0" w:firstColumn="1" w:lastColumn="0" w:oddVBand="0" w:evenVBand="0" w:oddHBand="0" w:evenHBand="0" w:firstRowFirstColumn="0" w:firstRowLastColumn="0" w:lastRowFirstColumn="0" w:lastRowLastColumn="0"/>
            <w:tcW w:w="3760" w:type="dxa"/>
            <w:hideMark/>
          </w:tcPr>
          <w:p w:rsidR="007F6CBD" w:rsidRPr="007327AA" w:rsidRDefault="007F6CBD" w:rsidP="007F6CBD">
            <w:pPr>
              <w:rPr>
                <w:b w:val="0"/>
                <w:sz w:val="20"/>
                <w:szCs w:val="20"/>
              </w:rPr>
            </w:pPr>
            <w:r w:rsidRPr="007327AA">
              <w:rPr>
                <w:b w:val="0"/>
                <w:sz w:val="20"/>
                <w:szCs w:val="20"/>
              </w:rPr>
              <w:t>dochody własne na 1 mieszkańca</w:t>
            </w:r>
          </w:p>
        </w:tc>
        <w:tc>
          <w:tcPr>
            <w:tcW w:w="124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246,63</w:t>
            </w:r>
          </w:p>
        </w:tc>
        <w:tc>
          <w:tcPr>
            <w:tcW w:w="124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330,93</w:t>
            </w:r>
          </w:p>
        </w:tc>
        <w:tc>
          <w:tcPr>
            <w:tcW w:w="96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407,72</w:t>
            </w:r>
          </w:p>
        </w:tc>
        <w:tc>
          <w:tcPr>
            <w:tcW w:w="960" w:type="dxa"/>
            <w:hideMark/>
          </w:tcPr>
          <w:p w:rsidR="007F6CBD" w:rsidRPr="007F6CBD" w:rsidRDefault="007F6CBD" w:rsidP="007F6CBD">
            <w:pPr>
              <w:jc w:val="center"/>
              <w:cnfStyle w:val="000000000000" w:firstRow="0" w:lastRow="0" w:firstColumn="0" w:lastColumn="0" w:oddVBand="0" w:evenVBand="0" w:oddHBand="0" w:evenHBand="0" w:firstRowFirstColumn="0" w:firstRowLastColumn="0" w:lastRowFirstColumn="0" w:lastRowLastColumn="0"/>
              <w:rPr>
                <w:sz w:val="20"/>
                <w:szCs w:val="20"/>
              </w:rPr>
            </w:pPr>
            <w:r w:rsidRPr="007F6CBD">
              <w:rPr>
                <w:sz w:val="20"/>
                <w:szCs w:val="20"/>
              </w:rPr>
              <w:t>1</w:t>
            </w:r>
            <w:r>
              <w:rPr>
                <w:sz w:val="20"/>
                <w:szCs w:val="20"/>
              </w:rPr>
              <w:t xml:space="preserve"> </w:t>
            </w:r>
            <w:r w:rsidRPr="007F6CBD">
              <w:rPr>
                <w:sz w:val="20"/>
                <w:szCs w:val="20"/>
              </w:rPr>
              <w:t>492,34</w:t>
            </w:r>
          </w:p>
        </w:tc>
      </w:tr>
    </w:tbl>
    <w:p w:rsidR="00CC655D" w:rsidRDefault="00CC655D" w:rsidP="00CC655D">
      <w:pPr>
        <w:pStyle w:val="Legenda"/>
        <w:spacing w:before="120"/>
      </w:pPr>
      <w:r>
        <w:t>Źródło: opracowanie własne na podstawie danych GUS.</w:t>
      </w:r>
    </w:p>
    <w:p w:rsidR="00BE7337" w:rsidRDefault="00ED32FA" w:rsidP="00ED32FA">
      <w:pPr>
        <w:spacing w:after="240"/>
      </w:pPr>
      <w:r>
        <w:t>Zwiększyła się również kwota dochodów własnych – o 182,81 zł/osobę (o 15,9%), natomiast spadły wydatki – o 323,32 zł/osobę (o 9,4%). Generalnie jednak wartości tych wskaźników, a także tendencje ich kształtowania są podobne do wykazywanych w powiecie ostródzkim oraz kraju.</w:t>
      </w:r>
      <w:r w:rsidR="00BE7337">
        <w:t xml:space="preserve"> Warto również nadmienić, że w świetle danych GUS, Gmina Morąg w 2013 roku zajmowała 53 miejsce wśród wszystkich gmin w województwie oraz 3 miejsce w powiecie ostródzkim pod względem wielkości dochodów własnych przypadających na jednego mieszkańca. Biorąc natomiast pod uwagę wydatki na mieszkańca – uzyskała odpowiednio 77 i 6 lokatę. </w:t>
      </w:r>
    </w:p>
    <w:p w:rsidR="00A96AAC" w:rsidRDefault="00E1524C" w:rsidP="00A96AAC">
      <w:pPr>
        <w:pStyle w:val="Nagwek2"/>
        <w:numPr>
          <w:ilvl w:val="1"/>
          <w:numId w:val="1"/>
        </w:numPr>
      </w:pPr>
      <w:bookmarkStart w:id="16" w:name="_Toc430251337"/>
      <w:r>
        <w:t xml:space="preserve">Infrastruktura </w:t>
      </w:r>
      <w:r w:rsidR="003C37E3">
        <w:t xml:space="preserve">komunalna i </w:t>
      </w:r>
      <w:r>
        <w:t>mieszkaniowa</w:t>
      </w:r>
      <w:bookmarkEnd w:id="16"/>
      <w:r w:rsidR="00CA11BA">
        <w:t xml:space="preserve"> </w:t>
      </w:r>
    </w:p>
    <w:p w:rsidR="008F7428" w:rsidRDefault="008F7428" w:rsidP="008F7428">
      <w:r>
        <w:t>Warunki, w jakich ludzie mieszkają</w:t>
      </w:r>
      <w:r w:rsidR="00E362C9">
        <w:t>,</w:t>
      </w:r>
      <w:r>
        <w:t xml:space="preserve"> mogą stanowić nie tylko wyznacznik ich statusu społecznego i materialnego, ale także jeden z czynników decydujących o jakości ich życia. Tymczasem sytuacja mieszkaniowa Polaków, w świetle danych Eurostatu, daleko odbiega od standardów europejskich. </w:t>
      </w:r>
    </w:p>
    <w:p w:rsidR="008F7428" w:rsidRDefault="008F7428" w:rsidP="008F7428">
      <w:r>
        <w:t>Obraz polskiego mieszkalnictwa to przede wszystkim przeludnienie dotykające prawie co drugiego obywatela, 914 tysięcy mieszkań (7% ogółu)  bez spłukiwanego ustępu, 462 tys. mieszkań (3%) bez bieżącej wody oraz aż 2,6 mln (19%) nieruchomości bez centralnego ogrzewania. Ponad 10% Polaków boryka się ponadto z problemem złego stanu technicznego mieszkania, przejawiającym się głównie w przeciekającym dachu oraz zawilgoceniu ścian i podłóg</w:t>
      </w:r>
      <w:r>
        <w:rPr>
          <w:rStyle w:val="Odwoanieprzypisudolnego"/>
        </w:rPr>
        <w:footnoteReference w:id="11"/>
      </w:r>
      <w:r>
        <w:t>, co uniemożliwia bądź utrudnia bieżące naprawy i remonty, a także może powodować problemy ze zdrowiem.</w:t>
      </w:r>
    </w:p>
    <w:p w:rsidR="00CA11BA" w:rsidRDefault="00996203" w:rsidP="008F7428">
      <w:r>
        <w:t>W analizowanym okresie systematycznie zwiększała się zarówno liczba budynków mieszkalnych, jak i liczba mieszkań w Gminie Morąg. W 2013 roku w 3 257 budynkach znajdowało się 8 076 mieszkań – przy czym liczba tych pierwszych zwiększyła się w porównaniu do 2010 roku o 157 (o 5,1%), natomiast drugich – o 212 (o 2,7%). Systematycznie rośnie również przeciętna powierzchnia użytkowa 1 mieszkania – z 65,1 m</w:t>
      </w:r>
      <w:r>
        <w:rPr>
          <w:vertAlign w:val="superscript"/>
        </w:rPr>
        <w:t>2</w:t>
      </w:r>
      <w:r>
        <w:t xml:space="preserve"> w pierwszym roku analizy do 65,7 m</w:t>
      </w:r>
      <w:r>
        <w:rPr>
          <w:vertAlign w:val="superscript"/>
        </w:rPr>
        <w:t>2</w:t>
      </w:r>
      <w:r>
        <w:t xml:space="preserve"> w ostatnim; oraz przeciętna powierzchnia użytkowa przypadająca na 1 osobę – wynosząca 20,2 m</w:t>
      </w:r>
      <w:r>
        <w:rPr>
          <w:vertAlign w:val="superscript"/>
        </w:rPr>
        <w:t>2</w:t>
      </w:r>
      <w:r>
        <w:t xml:space="preserve"> w 2010 roku i 21,2 m</w:t>
      </w:r>
      <w:r>
        <w:rPr>
          <w:vertAlign w:val="superscript"/>
        </w:rPr>
        <w:t>2</w:t>
      </w:r>
      <w:r>
        <w:t xml:space="preserve"> w 2013 roku.</w:t>
      </w:r>
    </w:p>
    <w:p w:rsidR="00CA11BA" w:rsidRPr="00996203" w:rsidRDefault="00996203" w:rsidP="00996203">
      <w:pPr>
        <w:pStyle w:val="Legenda"/>
        <w:spacing w:before="120"/>
        <w:jc w:val="center"/>
        <w:rPr>
          <w:rStyle w:val="Uwydatnienie"/>
          <w:i w:val="0"/>
        </w:rPr>
      </w:pPr>
      <w:r w:rsidRPr="00996203">
        <w:rPr>
          <w:rStyle w:val="Uwydatnienie"/>
          <w:i w:val="0"/>
        </w:rPr>
        <w:t xml:space="preserve">Tabela </w:t>
      </w:r>
      <w:r w:rsidRPr="00996203">
        <w:rPr>
          <w:rStyle w:val="Uwydatnienie"/>
          <w:i w:val="0"/>
        </w:rPr>
        <w:fldChar w:fldCharType="begin"/>
      </w:r>
      <w:r w:rsidRPr="00996203">
        <w:rPr>
          <w:rStyle w:val="Uwydatnienie"/>
          <w:i w:val="0"/>
        </w:rPr>
        <w:instrText xml:space="preserve"> SEQ Tabela \* ARABIC </w:instrText>
      </w:r>
      <w:r w:rsidRPr="00996203">
        <w:rPr>
          <w:rStyle w:val="Uwydatnienie"/>
          <w:i w:val="0"/>
        </w:rPr>
        <w:fldChar w:fldCharType="separate"/>
      </w:r>
      <w:r w:rsidR="00320E37">
        <w:rPr>
          <w:rStyle w:val="Uwydatnienie"/>
          <w:i w:val="0"/>
          <w:noProof/>
        </w:rPr>
        <w:t>9</w:t>
      </w:r>
      <w:r w:rsidRPr="00996203">
        <w:rPr>
          <w:rStyle w:val="Uwydatnienie"/>
          <w:i w:val="0"/>
        </w:rPr>
        <w:fldChar w:fldCharType="end"/>
      </w:r>
      <w:r w:rsidRPr="00996203">
        <w:rPr>
          <w:rStyle w:val="Uwydatnienie"/>
          <w:i w:val="0"/>
        </w:rPr>
        <w:t>. Wybrane wskaźniki dotyczące zasobów mieszkaniowych Gminy Morąg w latach 2010-2013</w:t>
      </w:r>
    </w:p>
    <w:tbl>
      <w:tblPr>
        <w:tblStyle w:val="PlainTable2"/>
        <w:tblW w:w="8422" w:type="dxa"/>
        <w:tblLook w:val="04A0" w:firstRow="1" w:lastRow="0" w:firstColumn="1" w:lastColumn="0" w:noHBand="0" w:noVBand="1"/>
      </w:tblPr>
      <w:tblGrid>
        <w:gridCol w:w="4822"/>
        <w:gridCol w:w="900"/>
        <w:gridCol w:w="900"/>
        <w:gridCol w:w="900"/>
        <w:gridCol w:w="900"/>
      </w:tblGrid>
      <w:tr w:rsidR="00CA11BA" w:rsidRPr="00CA11BA" w:rsidTr="00CA11BA">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822" w:type="dxa"/>
            <w:noWrap/>
            <w:hideMark/>
          </w:tcPr>
          <w:p w:rsidR="00CA11BA" w:rsidRPr="00CA11BA" w:rsidRDefault="00CA11BA" w:rsidP="00CA11BA">
            <w:pPr>
              <w:spacing w:after="0"/>
              <w:jc w:val="left"/>
              <w:rPr>
                <w:rFonts w:eastAsia="Times New Roman" w:cs="Arial"/>
                <w:sz w:val="20"/>
                <w:szCs w:val="20"/>
                <w:lang w:eastAsia="pl-PL"/>
              </w:rPr>
            </w:pPr>
            <w:r w:rsidRPr="00CA11BA">
              <w:rPr>
                <w:rFonts w:eastAsia="Times New Roman" w:cs="Arial"/>
                <w:sz w:val="20"/>
                <w:szCs w:val="20"/>
                <w:lang w:eastAsia="pl-PL"/>
              </w:rPr>
              <w:t>Wyszczególnienie</w:t>
            </w:r>
          </w:p>
        </w:tc>
        <w:tc>
          <w:tcPr>
            <w:tcW w:w="900" w:type="dxa"/>
            <w:noWrap/>
            <w:hideMark/>
          </w:tcPr>
          <w:p w:rsidR="00CA11BA" w:rsidRPr="00CA11BA" w:rsidRDefault="00CA11BA" w:rsidP="00CA11B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2010</w:t>
            </w:r>
          </w:p>
        </w:tc>
        <w:tc>
          <w:tcPr>
            <w:tcW w:w="900" w:type="dxa"/>
            <w:noWrap/>
            <w:hideMark/>
          </w:tcPr>
          <w:p w:rsidR="00CA11BA" w:rsidRPr="00CA11BA" w:rsidRDefault="00CA11BA" w:rsidP="00CA11B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2011</w:t>
            </w:r>
          </w:p>
        </w:tc>
        <w:tc>
          <w:tcPr>
            <w:tcW w:w="900" w:type="dxa"/>
            <w:noWrap/>
            <w:hideMark/>
          </w:tcPr>
          <w:p w:rsidR="00CA11BA" w:rsidRPr="00CA11BA" w:rsidRDefault="00CA11BA" w:rsidP="00CA11B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2012</w:t>
            </w:r>
          </w:p>
        </w:tc>
        <w:tc>
          <w:tcPr>
            <w:tcW w:w="900" w:type="dxa"/>
            <w:noWrap/>
            <w:hideMark/>
          </w:tcPr>
          <w:p w:rsidR="00CA11BA" w:rsidRPr="00CA11BA" w:rsidRDefault="00CA11BA" w:rsidP="00CA11B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2013</w:t>
            </w:r>
          </w:p>
        </w:tc>
      </w:tr>
      <w:tr w:rsidR="00CA11BA" w:rsidRPr="00CA11BA" w:rsidTr="00CA11B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822" w:type="dxa"/>
            <w:noWrap/>
            <w:hideMark/>
          </w:tcPr>
          <w:p w:rsidR="00CA11BA" w:rsidRPr="00CA11BA" w:rsidRDefault="00CA11BA" w:rsidP="00CA11BA">
            <w:pPr>
              <w:spacing w:after="0"/>
              <w:jc w:val="left"/>
              <w:rPr>
                <w:rFonts w:eastAsia="Times New Roman" w:cs="Arial"/>
                <w:b w:val="0"/>
                <w:sz w:val="20"/>
                <w:szCs w:val="20"/>
                <w:lang w:eastAsia="pl-PL"/>
              </w:rPr>
            </w:pPr>
            <w:r w:rsidRPr="00CA11BA">
              <w:rPr>
                <w:rFonts w:eastAsia="Times New Roman" w:cs="Arial"/>
                <w:b w:val="0"/>
                <w:sz w:val="20"/>
                <w:szCs w:val="20"/>
                <w:lang w:eastAsia="pl-PL"/>
              </w:rPr>
              <w:t>Liczba mieszkań</w:t>
            </w:r>
          </w:p>
        </w:tc>
        <w:tc>
          <w:tcPr>
            <w:tcW w:w="900" w:type="dxa"/>
            <w:noWrap/>
            <w:hideMark/>
          </w:tcPr>
          <w:p w:rsidR="00CA11BA" w:rsidRPr="00CA11BA" w:rsidRDefault="00CA11BA" w:rsidP="00CA11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7</w:t>
            </w:r>
            <w:r>
              <w:rPr>
                <w:rFonts w:eastAsia="Times New Roman" w:cs="Arial"/>
                <w:sz w:val="20"/>
                <w:szCs w:val="20"/>
                <w:lang w:eastAsia="pl-PL"/>
              </w:rPr>
              <w:t> </w:t>
            </w:r>
            <w:r w:rsidRPr="00CA11BA">
              <w:rPr>
                <w:rFonts w:eastAsia="Times New Roman" w:cs="Arial"/>
                <w:sz w:val="20"/>
                <w:szCs w:val="20"/>
                <w:lang w:eastAsia="pl-PL"/>
              </w:rPr>
              <w:t>864</w:t>
            </w:r>
          </w:p>
        </w:tc>
        <w:tc>
          <w:tcPr>
            <w:tcW w:w="900" w:type="dxa"/>
            <w:noWrap/>
            <w:hideMark/>
          </w:tcPr>
          <w:p w:rsidR="00CA11BA" w:rsidRPr="00CA11BA" w:rsidRDefault="00CA11BA" w:rsidP="00CA11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7</w:t>
            </w:r>
            <w:r>
              <w:rPr>
                <w:rFonts w:eastAsia="Times New Roman" w:cs="Arial"/>
                <w:sz w:val="20"/>
                <w:szCs w:val="20"/>
                <w:lang w:eastAsia="pl-PL"/>
              </w:rPr>
              <w:t> </w:t>
            </w:r>
            <w:r w:rsidRPr="00CA11BA">
              <w:rPr>
                <w:rFonts w:eastAsia="Times New Roman" w:cs="Arial"/>
                <w:sz w:val="20"/>
                <w:szCs w:val="20"/>
                <w:lang w:eastAsia="pl-PL"/>
              </w:rPr>
              <w:t>891</w:t>
            </w:r>
          </w:p>
        </w:tc>
        <w:tc>
          <w:tcPr>
            <w:tcW w:w="900" w:type="dxa"/>
            <w:noWrap/>
            <w:hideMark/>
          </w:tcPr>
          <w:p w:rsidR="00CA11BA" w:rsidRPr="00CA11BA" w:rsidRDefault="00CA11BA" w:rsidP="00CA11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8</w:t>
            </w:r>
            <w:r>
              <w:rPr>
                <w:rFonts w:eastAsia="Times New Roman" w:cs="Arial"/>
                <w:sz w:val="20"/>
                <w:szCs w:val="20"/>
                <w:lang w:eastAsia="pl-PL"/>
              </w:rPr>
              <w:t> </w:t>
            </w:r>
            <w:r w:rsidRPr="00CA11BA">
              <w:rPr>
                <w:rFonts w:eastAsia="Times New Roman" w:cs="Arial"/>
                <w:sz w:val="20"/>
                <w:szCs w:val="20"/>
                <w:lang w:eastAsia="pl-PL"/>
              </w:rPr>
              <w:t>012</w:t>
            </w:r>
          </w:p>
        </w:tc>
        <w:tc>
          <w:tcPr>
            <w:tcW w:w="900" w:type="dxa"/>
            <w:noWrap/>
            <w:hideMark/>
          </w:tcPr>
          <w:p w:rsidR="00CA11BA" w:rsidRPr="00CA11BA" w:rsidRDefault="00CA11BA" w:rsidP="00CA11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8</w:t>
            </w:r>
            <w:r>
              <w:rPr>
                <w:rFonts w:eastAsia="Times New Roman" w:cs="Arial"/>
                <w:sz w:val="20"/>
                <w:szCs w:val="20"/>
                <w:lang w:eastAsia="pl-PL"/>
              </w:rPr>
              <w:t> </w:t>
            </w:r>
            <w:r w:rsidRPr="00CA11BA">
              <w:rPr>
                <w:rFonts w:eastAsia="Times New Roman" w:cs="Arial"/>
                <w:sz w:val="20"/>
                <w:szCs w:val="20"/>
                <w:lang w:eastAsia="pl-PL"/>
              </w:rPr>
              <w:t>076</w:t>
            </w:r>
          </w:p>
        </w:tc>
      </w:tr>
      <w:tr w:rsidR="00CA11BA" w:rsidRPr="00CA11BA" w:rsidTr="00CA11BA">
        <w:trPr>
          <w:trHeight w:val="262"/>
        </w:trPr>
        <w:tc>
          <w:tcPr>
            <w:cnfStyle w:val="001000000000" w:firstRow="0" w:lastRow="0" w:firstColumn="1" w:lastColumn="0" w:oddVBand="0" w:evenVBand="0" w:oddHBand="0" w:evenHBand="0" w:firstRowFirstColumn="0" w:firstRowLastColumn="0" w:lastRowFirstColumn="0" w:lastRowLastColumn="0"/>
            <w:tcW w:w="4822" w:type="dxa"/>
            <w:noWrap/>
            <w:hideMark/>
          </w:tcPr>
          <w:p w:rsidR="00CA11BA" w:rsidRPr="00CA11BA" w:rsidRDefault="00CA11BA" w:rsidP="00CA11BA">
            <w:pPr>
              <w:spacing w:after="0"/>
              <w:jc w:val="left"/>
              <w:rPr>
                <w:rFonts w:eastAsia="Times New Roman" w:cs="Arial"/>
                <w:b w:val="0"/>
                <w:sz w:val="20"/>
                <w:szCs w:val="20"/>
                <w:lang w:eastAsia="pl-PL"/>
              </w:rPr>
            </w:pPr>
            <w:r w:rsidRPr="00CA11BA">
              <w:rPr>
                <w:rFonts w:eastAsia="Times New Roman" w:cs="Arial"/>
                <w:b w:val="0"/>
                <w:sz w:val="20"/>
                <w:szCs w:val="20"/>
                <w:lang w:eastAsia="pl-PL"/>
              </w:rPr>
              <w:t>Przeciętna powier</w:t>
            </w:r>
            <w:r>
              <w:rPr>
                <w:rFonts w:eastAsia="Times New Roman" w:cs="Arial"/>
                <w:b w:val="0"/>
                <w:sz w:val="20"/>
                <w:szCs w:val="20"/>
                <w:lang w:eastAsia="pl-PL"/>
              </w:rPr>
              <w:t>zchnia użytkowa 1 mieszkania (m</w:t>
            </w:r>
            <w:r>
              <w:rPr>
                <w:rFonts w:eastAsia="Times New Roman" w:cs="Arial"/>
                <w:b w:val="0"/>
                <w:sz w:val="20"/>
                <w:szCs w:val="20"/>
                <w:vertAlign w:val="superscript"/>
                <w:lang w:eastAsia="pl-PL"/>
              </w:rPr>
              <w:t>2</w:t>
            </w:r>
            <w:r w:rsidRPr="00CA11BA">
              <w:rPr>
                <w:rFonts w:eastAsia="Times New Roman" w:cs="Arial"/>
                <w:b w:val="0"/>
                <w:sz w:val="20"/>
                <w:szCs w:val="20"/>
                <w:lang w:eastAsia="pl-PL"/>
              </w:rPr>
              <w:t>)</w:t>
            </w:r>
          </w:p>
        </w:tc>
        <w:tc>
          <w:tcPr>
            <w:tcW w:w="900" w:type="dxa"/>
            <w:noWrap/>
            <w:hideMark/>
          </w:tcPr>
          <w:p w:rsidR="00CA11BA" w:rsidRPr="00CA11BA" w:rsidRDefault="00CA11BA" w:rsidP="00CA11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65,1</w:t>
            </w:r>
          </w:p>
        </w:tc>
        <w:tc>
          <w:tcPr>
            <w:tcW w:w="900" w:type="dxa"/>
            <w:noWrap/>
            <w:hideMark/>
          </w:tcPr>
          <w:p w:rsidR="00CA11BA" w:rsidRPr="00CA11BA" w:rsidRDefault="00CA11BA" w:rsidP="00CA11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65,2</w:t>
            </w:r>
          </w:p>
        </w:tc>
        <w:tc>
          <w:tcPr>
            <w:tcW w:w="900" w:type="dxa"/>
            <w:noWrap/>
            <w:hideMark/>
          </w:tcPr>
          <w:p w:rsidR="00CA11BA" w:rsidRPr="00CA11BA" w:rsidRDefault="00CA11BA" w:rsidP="00CA11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65,3</w:t>
            </w:r>
          </w:p>
        </w:tc>
        <w:tc>
          <w:tcPr>
            <w:tcW w:w="900" w:type="dxa"/>
            <w:noWrap/>
            <w:hideMark/>
          </w:tcPr>
          <w:p w:rsidR="00CA11BA" w:rsidRPr="00CA11BA" w:rsidRDefault="00CA11BA" w:rsidP="00CA11B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65,7</w:t>
            </w:r>
          </w:p>
        </w:tc>
      </w:tr>
      <w:tr w:rsidR="00CA11BA" w:rsidRPr="00CA11BA" w:rsidTr="00CA11B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822" w:type="dxa"/>
            <w:noWrap/>
            <w:hideMark/>
          </w:tcPr>
          <w:p w:rsidR="00CA11BA" w:rsidRPr="00CA11BA" w:rsidRDefault="00CA11BA" w:rsidP="00CA11BA">
            <w:pPr>
              <w:spacing w:after="0"/>
              <w:jc w:val="left"/>
              <w:rPr>
                <w:rFonts w:eastAsia="Times New Roman" w:cs="Arial"/>
                <w:b w:val="0"/>
                <w:sz w:val="20"/>
                <w:szCs w:val="20"/>
                <w:lang w:eastAsia="pl-PL"/>
              </w:rPr>
            </w:pPr>
            <w:r w:rsidRPr="00CA11BA">
              <w:rPr>
                <w:rFonts w:eastAsia="Times New Roman" w:cs="Arial"/>
                <w:b w:val="0"/>
                <w:sz w:val="20"/>
                <w:szCs w:val="20"/>
                <w:lang w:eastAsia="pl-PL"/>
              </w:rPr>
              <w:t>Przeciętna powi</w:t>
            </w:r>
            <w:r>
              <w:rPr>
                <w:rFonts w:eastAsia="Times New Roman" w:cs="Arial"/>
                <w:b w:val="0"/>
                <w:sz w:val="20"/>
                <w:szCs w:val="20"/>
                <w:lang w:eastAsia="pl-PL"/>
              </w:rPr>
              <w:t>erzchnia użytkowa na 1 osobę (m</w:t>
            </w:r>
            <w:r>
              <w:rPr>
                <w:rFonts w:eastAsia="Times New Roman" w:cs="Arial"/>
                <w:b w:val="0"/>
                <w:sz w:val="20"/>
                <w:szCs w:val="20"/>
                <w:vertAlign w:val="superscript"/>
                <w:lang w:eastAsia="pl-PL"/>
              </w:rPr>
              <w:t>2</w:t>
            </w:r>
            <w:r w:rsidRPr="00CA11BA">
              <w:rPr>
                <w:rFonts w:eastAsia="Times New Roman" w:cs="Arial"/>
                <w:b w:val="0"/>
                <w:sz w:val="20"/>
                <w:szCs w:val="20"/>
                <w:lang w:eastAsia="pl-PL"/>
              </w:rPr>
              <w:t>)</w:t>
            </w:r>
          </w:p>
        </w:tc>
        <w:tc>
          <w:tcPr>
            <w:tcW w:w="900" w:type="dxa"/>
            <w:noWrap/>
            <w:hideMark/>
          </w:tcPr>
          <w:p w:rsidR="00CA11BA" w:rsidRPr="00CA11BA" w:rsidRDefault="00CA11BA" w:rsidP="00CA11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20,2</w:t>
            </w:r>
          </w:p>
        </w:tc>
        <w:tc>
          <w:tcPr>
            <w:tcW w:w="900" w:type="dxa"/>
            <w:noWrap/>
            <w:hideMark/>
          </w:tcPr>
          <w:p w:rsidR="00CA11BA" w:rsidRPr="00CA11BA" w:rsidRDefault="00CA11BA" w:rsidP="00CA11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20,4</w:t>
            </w:r>
          </w:p>
        </w:tc>
        <w:tc>
          <w:tcPr>
            <w:tcW w:w="900" w:type="dxa"/>
            <w:noWrap/>
            <w:hideMark/>
          </w:tcPr>
          <w:p w:rsidR="00CA11BA" w:rsidRPr="00CA11BA" w:rsidRDefault="00CA11BA" w:rsidP="00CA11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20,9</w:t>
            </w:r>
          </w:p>
        </w:tc>
        <w:tc>
          <w:tcPr>
            <w:tcW w:w="900" w:type="dxa"/>
            <w:noWrap/>
            <w:hideMark/>
          </w:tcPr>
          <w:p w:rsidR="00CA11BA" w:rsidRPr="00CA11BA" w:rsidRDefault="00CA11BA" w:rsidP="00CA11B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CA11BA">
              <w:rPr>
                <w:rFonts w:eastAsia="Times New Roman" w:cs="Arial"/>
                <w:sz w:val="20"/>
                <w:szCs w:val="20"/>
                <w:lang w:eastAsia="pl-PL"/>
              </w:rPr>
              <w:t>21,2</w:t>
            </w:r>
          </w:p>
        </w:tc>
      </w:tr>
    </w:tbl>
    <w:p w:rsidR="00996203" w:rsidRDefault="00996203" w:rsidP="00996203">
      <w:pPr>
        <w:pStyle w:val="Legenda"/>
        <w:spacing w:before="120"/>
      </w:pPr>
      <w:r>
        <w:t>Źródło: opracowanie własne na podstawie danych GUS.</w:t>
      </w:r>
    </w:p>
    <w:p w:rsidR="00E1524C" w:rsidRPr="00E06F56" w:rsidRDefault="00E06F56" w:rsidP="008F7428">
      <w:r>
        <w:t>Powyższe wskaźniki kształtują się na poziomie nieznacznie niższym niż wyliczone dla całego powiatu ostródzkiego, w którym przeciętna powierzchnia użytkowa mieszkania wynosiła w 2013 roku 68,1</w:t>
      </w:r>
      <w:r w:rsidRPr="00E06F56">
        <w:t xml:space="preserve"> m</w:t>
      </w:r>
      <w:r w:rsidRPr="00E06F56">
        <w:rPr>
          <w:vertAlign w:val="superscript"/>
        </w:rPr>
        <w:t>2</w:t>
      </w:r>
      <w:r>
        <w:t>, natomiast przypadająca na jedną osobę – 22,5 m</w:t>
      </w:r>
      <w:r>
        <w:rPr>
          <w:vertAlign w:val="superscript"/>
        </w:rPr>
        <w:t>2</w:t>
      </w:r>
      <w:r>
        <w:t xml:space="preserve">. Ponadto, w powiecie na każde 1 000 mieszkańców przypada 330,6 mieszkań, natomiast w Gminie Morąg – 323,5. Warto jednak pamiętać, że terytorium powiatu obejmuje również Ostródę, a więc jedno ze strategicznych miast w województwie warmińsko-mazurskim i stolicę powiatu, która może </w:t>
      </w:r>
      <w:r>
        <w:rPr>
          <w:i/>
        </w:rPr>
        <w:t xml:space="preserve">zawyżać </w:t>
      </w:r>
      <w:r>
        <w:t>wartości wskaźników. Warto natomiast zwrócić uwagę na zróżnicowanie w ramach samej gminy. Otóż, mieszkanie w Morągu jest przeciętnie o 20 m</w:t>
      </w:r>
      <w:r>
        <w:rPr>
          <w:vertAlign w:val="superscript"/>
        </w:rPr>
        <w:t>2</w:t>
      </w:r>
      <w:r>
        <w:t xml:space="preserve"> mniejsze niż na obszarach </w:t>
      </w:r>
      <w:r w:rsidR="00111B01">
        <w:t>w</w:t>
      </w:r>
      <w:r>
        <w:t>iejskich, natomiast powierzchnia przypadająca na mieszkańca okazuje się bardzo zbliżona (miasto 21,3 m</w:t>
      </w:r>
      <w:r>
        <w:rPr>
          <w:vertAlign w:val="superscript"/>
        </w:rPr>
        <w:t>2</w:t>
      </w:r>
      <w:r>
        <w:t>, wieś 21,2 m</w:t>
      </w:r>
      <w:r>
        <w:rPr>
          <w:vertAlign w:val="superscript"/>
        </w:rPr>
        <w:t>2</w:t>
      </w:r>
      <w:r>
        <w:t>).</w:t>
      </w:r>
    </w:p>
    <w:p w:rsidR="00C57F86" w:rsidRDefault="00F37B9F" w:rsidP="00A96AAC">
      <w:r>
        <w:t xml:space="preserve">Wyposażenie mieszkań na terenie Gminy Morąg w instalacje sanitarne należy ocenić pozytywnie. W 2013 roku do wodociągu podłączonych było 97,1% mieszkań, w ustęp spłukiwany </w:t>
      </w:r>
      <w:r w:rsidR="00AE7500">
        <w:t xml:space="preserve">wyposażonych było </w:t>
      </w:r>
      <w:r>
        <w:t xml:space="preserve">93,5%, natomiast w łazienkę – 90,4%. Wskaźniki te kształtują się podobnie jak w całym powiecie ostródzkim, natomiast analizując sytuację wewnątrz gminy, należy wskazać zasadniczo lepszą sytuację na terenie miasta niż na obszarach wiejskich, gdzie łazienkę ma 78,1% mieszkań, natomiast ustęp spłukiwany 83,2%. </w:t>
      </w:r>
    </w:p>
    <w:p w:rsidR="00BD7852" w:rsidRPr="00BD7852" w:rsidRDefault="00BD7852" w:rsidP="00BD7852">
      <w:pPr>
        <w:pStyle w:val="Legenda"/>
        <w:spacing w:before="120"/>
        <w:jc w:val="center"/>
        <w:rPr>
          <w:rStyle w:val="Uwydatnienie"/>
          <w:i w:val="0"/>
        </w:rPr>
      </w:pPr>
      <w:r w:rsidRPr="00BD7852">
        <w:rPr>
          <w:rStyle w:val="Uwydatnienie"/>
          <w:i w:val="0"/>
        </w:rPr>
        <w:t xml:space="preserve">Tabela </w:t>
      </w:r>
      <w:r w:rsidRPr="00BD7852">
        <w:rPr>
          <w:rStyle w:val="Uwydatnienie"/>
          <w:i w:val="0"/>
        </w:rPr>
        <w:fldChar w:fldCharType="begin"/>
      </w:r>
      <w:r w:rsidRPr="00BD7852">
        <w:rPr>
          <w:rStyle w:val="Uwydatnienie"/>
          <w:i w:val="0"/>
        </w:rPr>
        <w:instrText xml:space="preserve"> SEQ Tabela \* ARABIC </w:instrText>
      </w:r>
      <w:r w:rsidRPr="00BD7852">
        <w:rPr>
          <w:rStyle w:val="Uwydatnienie"/>
          <w:i w:val="0"/>
        </w:rPr>
        <w:fldChar w:fldCharType="separate"/>
      </w:r>
      <w:r w:rsidR="00320E37">
        <w:rPr>
          <w:rStyle w:val="Uwydatnienie"/>
          <w:i w:val="0"/>
          <w:noProof/>
        </w:rPr>
        <w:t>10</w:t>
      </w:r>
      <w:r w:rsidRPr="00BD7852">
        <w:rPr>
          <w:rStyle w:val="Uwydatnienie"/>
          <w:i w:val="0"/>
        </w:rPr>
        <w:fldChar w:fldCharType="end"/>
      </w:r>
      <w:r w:rsidRPr="00BD7852">
        <w:rPr>
          <w:rStyle w:val="Uwydatnienie"/>
          <w:i w:val="0"/>
        </w:rPr>
        <w:t>. Odsetek mieszkań wyposa</w:t>
      </w:r>
      <w:r w:rsidR="001A7AA5">
        <w:rPr>
          <w:rStyle w:val="Uwydatnienie"/>
          <w:i w:val="0"/>
        </w:rPr>
        <w:t xml:space="preserve">żonych w instalacje sanitarne (stan w </w:t>
      </w:r>
      <w:r w:rsidRPr="00BD7852">
        <w:rPr>
          <w:rStyle w:val="Uwydatnienie"/>
          <w:i w:val="0"/>
        </w:rPr>
        <w:t>2013 roku</w:t>
      </w:r>
      <w:r w:rsidR="001A7AA5">
        <w:rPr>
          <w:rStyle w:val="Uwydatnienie"/>
          <w:i w:val="0"/>
        </w:rPr>
        <w:t>)</w:t>
      </w:r>
    </w:p>
    <w:tbl>
      <w:tblPr>
        <w:tblStyle w:val="PlainTable2"/>
        <w:tblW w:w="8931" w:type="dxa"/>
        <w:tblLook w:val="04A0" w:firstRow="1" w:lastRow="0" w:firstColumn="1" w:lastColumn="0" w:noHBand="0" w:noVBand="1"/>
      </w:tblPr>
      <w:tblGrid>
        <w:gridCol w:w="2552"/>
        <w:gridCol w:w="1500"/>
        <w:gridCol w:w="1618"/>
        <w:gridCol w:w="1380"/>
        <w:gridCol w:w="1881"/>
      </w:tblGrid>
      <w:tr w:rsidR="00BD7852" w:rsidRPr="00BD7852" w:rsidTr="00BD785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rsidR="00BD7852" w:rsidRPr="00BD7852" w:rsidRDefault="00BD7852" w:rsidP="00BD7852">
            <w:pPr>
              <w:spacing w:after="0"/>
              <w:jc w:val="left"/>
              <w:rPr>
                <w:rFonts w:eastAsia="Times New Roman" w:cs="Arial"/>
                <w:sz w:val="20"/>
                <w:szCs w:val="20"/>
                <w:lang w:eastAsia="pl-PL"/>
              </w:rPr>
            </w:pPr>
            <w:r w:rsidRPr="00BD7852">
              <w:rPr>
                <w:rFonts w:eastAsia="Times New Roman" w:cs="Arial"/>
                <w:sz w:val="20"/>
                <w:szCs w:val="20"/>
                <w:lang w:eastAsia="pl-PL"/>
              </w:rPr>
              <w:t>Wyszczególnienie</w:t>
            </w:r>
          </w:p>
        </w:tc>
        <w:tc>
          <w:tcPr>
            <w:tcW w:w="1500" w:type="dxa"/>
            <w:noWrap/>
            <w:vAlign w:val="center"/>
            <w:hideMark/>
          </w:tcPr>
          <w:p w:rsidR="00BD7852" w:rsidRPr="00BD7852" w:rsidRDefault="00BD7852" w:rsidP="00BD785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Wodociąg</w:t>
            </w:r>
          </w:p>
        </w:tc>
        <w:tc>
          <w:tcPr>
            <w:tcW w:w="1618" w:type="dxa"/>
            <w:noWrap/>
            <w:vAlign w:val="center"/>
            <w:hideMark/>
          </w:tcPr>
          <w:p w:rsidR="00BD7852" w:rsidRPr="00BD7852" w:rsidRDefault="00BD7852" w:rsidP="00BD785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Ustęp spłukiwany</w:t>
            </w:r>
          </w:p>
        </w:tc>
        <w:tc>
          <w:tcPr>
            <w:tcW w:w="1380" w:type="dxa"/>
            <w:noWrap/>
            <w:vAlign w:val="center"/>
            <w:hideMark/>
          </w:tcPr>
          <w:p w:rsidR="00BD7852" w:rsidRPr="00BD7852" w:rsidRDefault="00BD7852" w:rsidP="00BD785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Łazienka</w:t>
            </w:r>
          </w:p>
        </w:tc>
        <w:tc>
          <w:tcPr>
            <w:tcW w:w="1881" w:type="dxa"/>
            <w:noWrap/>
            <w:vAlign w:val="center"/>
            <w:hideMark/>
          </w:tcPr>
          <w:p w:rsidR="00BD7852" w:rsidRPr="00BD7852" w:rsidRDefault="00BD7852" w:rsidP="00BD785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Centralne ogrzewanie</w:t>
            </w:r>
          </w:p>
        </w:tc>
      </w:tr>
      <w:tr w:rsidR="00BD7852" w:rsidRPr="00BD7852" w:rsidTr="00BD78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2" w:type="dxa"/>
            <w:hideMark/>
          </w:tcPr>
          <w:p w:rsidR="00BD7852" w:rsidRPr="00BD7852" w:rsidRDefault="00BD7852" w:rsidP="00BD7852">
            <w:pPr>
              <w:spacing w:after="0"/>
              <w:jc w:val="left"/>
              <w:rPr>
                <w:rFonts w:eastAsia="Times New Roman" w:cs="Arial"/>
                <w:b w:val="0"/>
                <w:sz w:val="20"/>
                <w:szCs w:val="20"/>
                <w:lang w:eastAsia="pl-PL"/>
              </w:rPr>
            </w:pPr>
            <w:r w:rsidRPr="00BD7852">
              <w:rPr>
                <w:rFonts w:eastAsia="Times New Roman" w:cs="Arial"/>
                <w:b w:val="0"/>
                <w:sz w:val="20"/>
                <w:szCs w:val="20"/>
                <w:lang w:eastAsia="pl-PL"/>
              </w:rPr>
              <w:t>Powiat ostródzki</w:t>
            </w:r>
          </w:p>
        </w:tc>
        <w:tc>
          <w:tcPr>
            <w:tcW w:w="1500" w:type="dxa"/>
            <w:noWrap/>
            <w:hideMark/>
          </w:tcPr>
          <w:p w:rsidR="00BD7852" w:rsidRPr="00BD7852" w:rsidRDefault="00BD7852" w:rsidP="00BD785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98,0%</w:t>
            </w:r>
          </w:p>
        </w:tc>
        <w:tc>
          <w:tcPr>
            <w:tcW w:w="1618" w:type="dxa"/>
            <w:noWrap/>
            <w:hideMark/>
          </w:tcPr>
          <w:p w:rsidR="00BD7852" w:rsidRPr="00BD7852" w:rsidRDefault="00BD7852" w:rsidP="00BD785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93,9%</w:t>
            </w:r>
          </w:p>
        </w:tc>
        <w:tc>
          <w:tcPr>
            <w:tcW w:w="1380" w:type="dxa"/>
            <w:noWrap/>
            <w:hideMark/>
          </w:tcPr>
          <w:p w:rsidR="00BD7852" w:rsidRPr="00BD7852" w:rsidRDefault="00BD7852" w:rsidP="00BD785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90,4%</w:t>
            </w:r>
          </w:p>
        </w:tc>
        <w:tc>
          <w:tcPr>
            <w:tcW w:w="1881" w:type="dxa"/>
            <w:noWrap/>
            <w:hideMark/>
          </w:tcPr>
          <w:p w:rsidR="00BD7852" w:rsidRPr="00BD7852" w:rsidRDefault="00BD7852" w:rsidP="00BD785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80,1%</w:t>
            </w:r>
          </w:p>
        </w:tc>
      </w:tr>
      <w:tr w:rsidR="00BD7852" w:rsidRPr="00BD7852" w:rsidTr="00BD7852">
        <w:trPr>
          <w:trHeight w:val="255"/>
        </w:trPr>
        <w:tc>
          <w:tcPr>
            <w:cnfStyle w:val="001000000000" w:firstRow="0" w:lastRow="0" w:firstColumn="1" w:lastColumn="0" w:oddVBand="0" w:evenVBand="0" w:oddHBand="0" w:evenHBand="0" w:firstRowFirstColumn="0" w:firstRowLastColumn="0" w:lastRowFirstColumn="0" w:lastRowLastColumn="0"/>
            <w:tcW w:w="2552" w:type="dxa"/>
            <w:hideMark/>
          </w:tcPr>
          <w:p w:rsidR="00BD7852" w:rsidRPr="00BD7852" w:rsidRDefault="00BD7852" w:rsidP="00BD7852">
            <w:pPr>
              <w:spacing w:after="0"/>
              <w:jc w:val="left"/>
              <w:rPr>
                <w:rFonts w:eastAsia="Times New Roman" w:cs="Arial"/>
                <w:b w:val="0"/>
                <w:sz w:val="20"/>
                <w:szCs w:val="20"/>
                <w:lang w:eastAsia="pl-PL"/>
              </w:rPr>
            </w:pPr>
            <w:r w:rsidRPr="00BD7852">
              <w:rPr>
                <w:rFonts w:eastAsia="Times New Roman" w:cs="Arial"/>
                <w:b w:val="0"/>
                <w:sz w:val="20"/>
                <w:szCs w:val="20"/>
                <w:lang w:eastAsia="pl-PL"/>
              </w:rPr>
              <w:t xml:space="preserve">Gmina Morąg </w:t>
            </w:r>
          </w:p>
        </w:tc>
        <w:tc>
          <w:tcPr>
            <w:tcW w:w="1500" w:type="dxa"/>
            <w:noWrap/>
            <w:hideMark/>
          </w:tcPr>
          <w:p w:rsidR="00BD7852" w:rsidRPr="00BD7852" w:rsidRDefault="00BD7852" w:rsidP="00BD785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97,1%</w:t>
            </w:r>
          </w:p>
        </w:tc>
        <w:tc>
          <w:tcPr>
            <w:tcW w:w="1618" w:type="dxa"/>
            <w:noWrap/>
            <w:hideMark/>
          </w:tcPr>
          <w:p w:rsidR="00BD7852" w:rsidRPr="00BD7852" w:rsidRDefault="00BD7852" w:rsidP="00BD785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93,5%</w:t>
            </w:r>
          </w:p>
        </w:tc>
        <w:tc>
          <w:tcPr>
            <w:tcW w:w="1380" w:type="dxa"/>
            <w:noWrap/>
            <w:hideMark/>
          </w:tcPr>
          <w:p w:rsidR="00BD7852" w:rsidRPr="00BD7852" w:rsidRDefault="00BD7852" w:rsidP="00BD785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90,4%</w:t>
            </w:r>
          </w:p>
        </w:tc>
        <w:tc>
          <w:tcPr>
            <w:tcW w:w="1881" w:type="dxa"/>
            <w:noWrap/>
            <w:hideMark/>
          </w:tcPr>
          <w:p w:rsidR="00BD7852" w:rsidRPr="00BD7852" w:rsidRDefault="00BD7852" w:rsidP="00BD785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82,4%</w:t>
            </w:r>
          </w:p>
        </w:tc>
      </w:tr>
      <w:tr w:rsidR="00BD7852" w:rsidRPr="00BD7852" w:rsidTr="00BD78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2" w:type="dxa"/>
            <w:hideMark/>
          </w:tcPr>
          <w:p w:rsidR="00BD7852" w:rsidRPr="00BD7852" w:rsidRDefault="00BD7852" w:rsidP="00BD7852">
            <w:pPr>
              <w:spacing w:after="0"/>
              <w:jc w:val="left"/>
              <w:rPr>
                <w:rFonts w:eastAsia="Times New Roman" w:cs="Arial"/>
                <w:b w:val="0"/>
                <w:sz w:val="20"/>
                <w:szCs w:val="20"/>
                <w:lang w:eastAsia="pl-PL"/>
              </w:rPr>
            </w:pPr>
            <w:r w:rsidRPr="00BD7852">
              <w:rPr>
                <w:rFonts w:eastAsia="Times New Roman" w:cs="Arial"/>
                <w:b w:val="0"/>
                <w:sz w:val="20"/>
                <w:szCs w:val="20"/>
                <w:lang w:eastAsia="pl-PL"/>
              </w:rPr>
              <w:t>Morąg - miasto</w:t>
            </w:r>
          </w:p>
        </w:tc>
        <w:tc>
          <w:tcPr>
            <w:tcW w:w="1500" w:type="dxa"/>
            <w:noWrap/>
            <w:hideMark/>
          </w:tcPr>
          <w:p w:rsidR="00BD7852" w:rsidRPr="00BD7852" w:rsidRDefault="00BD7852" w:rsidP="00BD785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99,8%</w:t>
            </w:r>
          </w:p>
        </w:tc>
        <w:tc>
          <w:tcPr>
            <w:tcW w:w="1618" w:type="dxa"/>
            <w:noWrap/>
            <w:hideMark/>
          </w:tcPr>
          <w:p w:rsidR="00BD7852" w:rsidRPr="00BD7852" w:rsidRDefault="00BD7852" w:rsidP="00BD785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99,1%</w:t>
            </w:r>
          </w:p>
        </w:tc>
        <w:tc>
          <w:tcPr>
            <w:tcW w:w="1380" w:type="dxa"/>
            <w:noWrap/>
            <w:hideMark/>
          </w:tcPr>
          <w:p w:rsidR="00BD7852" w:rsidRPr="00BD7852" w:rsidRDefault="00BD7852" w:rsidP="00BD785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97,2%</w:t>
            </w:r>
          </w:p>
        </w:tc>
        <w:tc>
          <w:tcPr>
            <w:tcW w:w="1881" w:type="dxa"/>
            <w:noWrap/>
            <w:hideMark/>
          </w:tcPr>
          <w:p w:rsidR="00BD7852" w:rsidRPr="00BD7852" w:rsidRDefault="00BD7852" w:rsidP="00BD785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90,7%</w:t>
            </w:r>
          </w:p>
        </w:tc>
      </w:tr>
      <w:tr w:rsidR="00BD7852" w:rsidRPr="00BD7852" w:rsidTr="00BD7852">
        <w:trPr>
          <w:trHeight w:val="255"/>
        </w:trPr>
        <w:tc>
          <w:tcPr>
            <w:cnfStyle w:val="001000000000" w:firstRow="0" w:lastRow="0" w:firstColumn="1" w:lastColumn="0" w:oddVBand="0" w:evenVBand="0" w:oddHBand="0" w:evenHBand="0" w:firstRowFirstColumn="0" w:firstRowLastColumn="0" w:lastRowFirstColumn="0" w:lastRowLastColumn="0"/>
            <w:tcW w:w="2552" w:type="dxa"/>
            <w:hideMark/>
          </w:tcPr>
          <w:p w:rsidR="00BD7852" w:rsidRPr="00BD7852" w:rsidRDefault="00BD7852" w:rsidP="00BD7852">
            <w:pPr>
              <w:spacing w:after="0"/>
              <w:jc w:val="left"/>
              <w:rPr>
                <w:rFonts w:eastAsia="Times New Roman" w:cs="Arial"/>
                <w:b w:val="0"/>
                <w:sz w:val="20"/>
                <w:szCs w:val="20"/>
                <w:lang w:eastAsia="pl-PL"/>
              </w:rPr>
            </w:pPr>
            <w:r w:rsidRPr="00BD7852">
              <w:rPr>
                <w:rFonts w:eastAsia="Times New Roman" w:cs="Arial"/>
                <w:b w:val="0"/>
                <w:sz w:val="20"/>
                <w:szCs w:val="20"/>
                <w:lang w:eastAsia="pl-PL"/>
              </w:rPr>
              <w:t>Morąg - obszar wiejski</w:t>
            </w:r>
          </w:p>
        </w:tc>
        <w:tc>
          <w:tcPr>
            <w:tcW w:w="1500" w:type="dxa"/>
            <w:noWrap/>
            <w:hideMark/>
          </w:tcPr>
          <w:p w:rsidR="00BD7852" w:rsidRPr="00BD7852" w:rsidRDefault="00BD7852" w:rsidP="00BD785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92,3%</w:t>
            </w:r>
          </w:p>
        </w:tc>
        <w:tc>
          <w:tcPr>
            <w:tcW w:w="1618" w:type="dxa"/>
            <w:noWrap/>
            <w:hideMark/>
          </w:tcPr>
          <w:p w:rsidR="00BD7852" w:rsidRPr="00BD7852" w:rsidRDefault="00BD7852" w:rsidP="00BD785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83,2%</w:t>
            </w:r>
          </w:p>
        </w:tc>
        <w:tc>
          <w:tcPr>
            <w:tcW w:w="1380" w:type="dxa"/>
            <w:noWrap/>
            <w:hideMark/>
          </w:tcPr>
          <w:p w:rsidR="00BD7852" w:rsidRPr="00BD7852" w:rsidRDefault="00BD7852" w:rsidP="00BD785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78,1%</w:t>
            </w:r>
          </w:p>
        </w:tc>
        <w:tc>
          <w:tcPr>
            <w:tcW w:w="1881" w:type="dxa"/>
            <w:noWrap/>
            <w:hideMark/>
          </w:tcPr>
          <w:p w:rsidR="00BD7852" w:rsidRPr="00BD7852" w:rsidRDefault="00BD7852" w:rsidP="00BD785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pl-PL"/>
              </w:rPr>
            </w:pPr>
            <w:r w:rsidRPr="00BD7852">
              <w:rPr>
                <w:rFonts w:eastAsia="Times New Roman" w:cs="Arial"/>
                <w:sz w:val="20"/>
                <w:szCs w:val="20"/>
                <w:lang w:eastAsia="pl-PL"/>
              </w:rPr>
              <w:t>67,3%</w:t>
            </w:r>
          </w:p>
        </w:tc>
      </w:tr>
    </w:tbl>
    <w:p w:rsidR="00BD7852" w:rsidRDefault="00BD7852" w:rsidP="00BD7852">
      <w:pPr>
        <w:pStyle w:val="Legenda"/>
        <w:spacing w:before="120"/>
      </w:pPr>
      <w:r>
        <w:t>Źródło: opracowanie własne na podstawie danych GUS.</w:t>
      </w:r>
    </w:p>
    <w:p w:rsidR="003859D5" w:rsidRDefault="003859D5" w:rsidP="00A96AAC">
      <w:pPr>
        <w:rPr>
          <w:szCs w:val="24"/>
        </w:rPr>
      </w:pPr>
      <w:r>
        <w:rPr>
          <w:szCs w:val="24"/>
        </w:rPr>
        <w:t>Część zasobów mieszkaniowych pozostaje w posiadaniu gminy – w 2014 roku liczba mieszkań komunalnych w jej zasobach wynosiła 369 i uległa zmniejszeniu w porównaniu do lat poprzednich, o 11 mieszkań w stosunku do 2013 roku i o 35 w odniesieniu do 2012 roku. Zmniejszeniu uległa jednak też liczba wniosków złożonych na mieszkanie komunalne w zasobach gminy – w 2014 roku było ich jedynie 13, podczas gdy w 2012 roku – 245. Na mieszka</w:t>
      </w:r>
      <w:r w:rsidR="00225529">
        <w:rPr>
          <w:szCs w:val="24"/>
        </w:rPr>
        <w:t xml:space="preserve">nie socjalne oczekiwało 7 osób (w 2013 roku – 30 osób). </w:t>
      </w:r>
    </w:p>
    <w:p w:rsidR="00E10B87" w:rsidRDefault="00E10B87" w:rsidP="00A96AAC">
      <w:r w:rsidRPr="00E10B87">
        <w:t xml:space="preserve">Według danych GUS w 2013 roku </w:t>
      </w:r>
      <w:r>
        <w:t>z sieci kanalizacyjnej w G</w:t>
      </w:r>
      <w:r w:rsidRPr="00E10B87">
        <w:t>minie</w:t>
      </w:r>
      <w:r>
        <w:t xml:space="preserve"> Morąg</w:t>
      </w:r>
      <w:r w:rsidRPr="00E10B87">
        <w:t xml:space="preserve"> korzystało 72,0% ludności, </w:t>
      </w:r>
      <w:r>
        <w:t xml:space="preserve">natomiast </w:t>
      </w:r>
      <w:r w:rsidRPr="00E10B87">
        <w:t>z wodociągu – 92,</w:t>
      </w:r>
      <w:r>
        <w:t>2%. Dla porównania, wartości tych wskaźników dla powiatu ostródzkiego wynosiły odpowiednio 66,4% i 71,5%. Warto zauważyć, iż w latach 2010-2013 wzrósł odsetek ludności korzystającej z obu instalacji.</w:t>
      </w:r>
    </w:p>
    <w:p w:rsidR="00E10B87" w:rsidRPr="00E10B87" w:rsidRDefault="00E10B87" w:rsidP="00E10B87">
      <w:pPr>
        <w:pStyle w:val="Legenda"/>
        <w:spacing w:before="120"/>
        <w:jc w:val="center"/>
        <w:rPr>
          <w:b/>
          <w:i w:val="0"/>
          <w:iCs w:val="0"/>
          <w:color w:val="2E74B5" w:themeColor="accent1" w:themeShade="BF"/>
          <w:sz w:val="20"/>
        </w:rPr>
      </w:pPr>
      <w:r w:rsidRPr="00E10B87">
        <w:rPr>
          <w:rStyle w:val="Uwydatnienie"/>
          <w:i w:val="0"/>
        </w:rPr>
        <w:t xml:space="preserve">Wykres </w:t>
      </w:r>
      <w:r w:rsidRPr="00E10B87">
        <w:rPr>
          <w:rStyle w:val="Uwydatnienie"/>
          <w:i w:val="0"/>
        </w:rPr>
        <w:fldChar w:fldCharType="begin"/>
      </w:r>
      <w:r w:rsidRPr="00E10B87">
        <w:rPr>
          <w:rStyle w:val="Uwydatnienie"/>
          <w:i w:val="0"/>
        </w:rPr>
        <w:instrText xml:space="preserve"> SEQ Wykres \* ARABIC </w:instrText>
      </w:r>
      <w:r w:rsidRPr="00E10B87">
        <w:rPr>
          <w:rStyle w:val="Uwydatnienie"/>
          <w:i w:val="0"/>
        </w:rPr>
        <w:fldChar w:fldCharType="separate"/>
      </w:r>
      <w:r w:rsidR="00320E37">
        <w:rPr>
          <w:rStyle w:val="Uwydatnienie"/>
          <w:i w:val="0"/>
          <w:noProof/>
        </w:rPr>
        <w:t>6</w:t>
      </w:r>
      <w:r w:rsidRPr="00E10B87">
        <w:rPr>
          <w:rStyle w:val="Uwydatnienie"/>
          <w:i w:val="0"/>
        </w:rPr>
        <w:fldChar w:fldCharType="end"/>
      </w:r>
      <w:r w:rsidRPr="00E10B87">
        <w:rPr>
          <w:rStyle w:val="Uwydatnienie"/>
          <w:i w:val="0"/>
        </w:rPr>
        <w:t>. Odsetek ludności Gminy Morąg korzystającej z wodociągu i kanalizacji w latach 2010-2013 (w %)</w:t>
      </w:r>
    </w:p>
    <w:p w:rsidR="00E10B87" w:rsidRDefault="00E10B87" w:rsidP="00A96AAC">
      <w:r>
        <w:rPr>
          <w:noProof/>
          <w:lang w:eastAsia="pl-PL"/>
        </w:rPr>
        <w:drawing>
          <wp:inline distT="0" distB="0" distL="0" distR="0" wp14:anchorId="73CC1F8B" wp14:editId="3DEE9823">
            <wp:extent cx="5781675" cy="17526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0B87" w:rsidRDefault="00E10B87" w:rsidP="00E10B87">
      <w:pPr>
        <w:pStyle w:val="Legenda"/>
        <w:spacing w:before="120"/>
      </w:pPr>
      <w:r>
        <w:t>Źródło: opracowanie własne na podstawie danych GUS.</w:t>
      </w:r>
    </w:p>
    <w:p w:rsidR="00BD7852" w:rsidRDefault="00E10B87" w:rsidP="00A96AAC">
      <w:r w:rsidRPr="00E10B87">
        <w:t>Oczyszczalnia ścieków dla</w:t>
      </w:r>
      <w:r>
        <w:t xml:space="preserve"> miasta</w:t>
      </w:r>
      <w:r w:rsidRPr="00E10B87">
        <w:t xml:space="preserve"> Morąg </w:t>
      </w:r>
      <w:r>
        <w:t>znajduje się</w:t>
      </w:r>
      <w:r w:rsidRPr="00E10B87">
        <w:t xml:space="preserve"> w miejscowości Jędrychówko położonej </w:t>
      </w:r>
      <w:r>
        <w:t>na terenie</w:t>
      </w:r>
      <w:r w:rsidRPr="00E10B87">
        <w:t xml:space="preserve"> Gmin</w:t>
      </w:r>
      <w:r>
        <w:t>y</w:t>
      </w:r>
      <w:r w:rsidRPr="00E10B87">
        <w:t xml:space="preserve"> Morąg. </w:t>
      </w:r>
      <w:r>
        <w:t>Jej b</w:t>
      </w:r>
      <w:r w:rsidRPr="00E10B87">
        <w:t xml:space="preserve">udowa </w:t>
      </w:r>
      <w:r>
        <w:t xml:space="preserve">była inwestycją gminną, sfinansowaną </w:t>
      </w:r>
      <w:r w:rsidRPr="00E10B87">
        <w:t>przez Narodowy Fundusz Ochrony Środowiska, Wojewódzki Fundusz Ochrony Środowiska oraz Duńską Agencję Ochrony Środowiska. Oczyszczalnia ma charakter biologiczno-chemiczny z podwyższonym stopniem usuwania biogenów.</w:t>
      </w:r>
    </w:p>
    <w:p w:rsidR="000E04B6" w:rsidRDefault="000E04B6" w:rsidP="000E04B6">
      <w:pPr>
        <w:rPr>
          <w:bCs/>
        </w:rPr>
      </w:pPr>
      <w:r>
        <w:t xml:space="preserve">Częścią infrastruktury komunalnej Gminy Morąg są spółki realizujące określone zadania </w:t>
      </w:r>
      <w:r w:rsidR="00AE7500">
        <w:t>na</w:t>
      </w:r>
      <w:r>
        <w:t xml:space="preserve"> jej obszarze. Są to: </w:t>
      </w:r>
      <w:r w:rsidRPr="000E04B6">
        <w:rPr>
          <w:bCs/>
        </w:rPr>
        <w:t>Miejskie Przedsiębiorstwo Energetyki Cieplnej Sp. z o.o.</w:t>
      </w:r>
      <w:r>
        <w:rPr>
          <w:bCs/>
        </w:rPr>
        <w:t xml:space="preserve">; </w:t>
      </w:r>
      <w:r w:rsidRPr="000E04B6">
        <w:rPr>
          <w:bCs/>
        </w:rPr>
        <w:t>Miejskie Przedsiębiorstwo Zarządzania Nieruchomościami Spółka z o.o.; Przedsiębiorstwo Oczyszczania Spółka z o.o. oraz Przedsiębiorstwo Wodociągów i Kanalizacji Spółka z o.o.</w:t>
      </w:r>
    </w:p>
    <w:p w:rsidR="006B77F8" w:rsidRPr="00524870" w:rsidRDefault="006B77F8" w:rsidP="00524870"/>
    <w:p w:rsidR="00150269" w:rsidRDefault="00BE2F20" w:rsidP="00B3624B">
      <w:pPr>
        <w:pStyle w:val="Nagwek1"/>
        <w:numPr>
          <w:ilvl w:val="0"/>
          <w:numId w:val="1"/>
        </w:numPr>
      </w:pPr>
      <w:bookmarkStart w:id="17" w:name="_Toc430251338"/>
      <w:r>
        <w:t xml:space="preserve">Dostępność usług </w:t>
      </w:r>
      <w:r w:rsidR="00076E27">
        <w:t>społecznych</w:t>
      </w:r>
      <w:r w:rsidR="00B3624B">
        <w:t xml:space="preserve"> w Gminie Morąg</w:t>
      </w:r>
      <w:bookmarkEnd w:id="17"/>
    </w:p>
    <w:p w:rsidR="004A5030" w:rsidRDefault="00076E27" w:rsidP="001F7411">
      <w:pPr>
        <w:spacing w:after="240"/>
      </w:pPr>
      <w:r>
        <w:t xml:space="preserve">Usługi społeczne stanowią formę świadczeń o charakterze niematerialnym, służących zaspokajaniu potrzeb osób i rodzin, jednak ich jakość i dostępność wpływa na dobrostan całego społeczeństwa. Mają zasadniczo charakter nierynkowy i są finansowane lub współfinansowane przez organy administracji publicznej. Do tej grupy należy zaliczyć w szczególności usługi edukacyjne, socjalne, kulturalne, zdrowotne oraz z zakresu bezpieczeństwa publicznego. </w:t>
      </w:r>
    </w:p>
    <w:p w:rsidR="009618C8" w:rsidRPr="009618C8" w:rsidRDefault="009618C8" w:rsidP="00B3624B">
      <w:pPr>
        <w:pStyle w:val="Nagwek2"/>
        <w:numPr>
          <w:ilvl w:val="1"/>
          <w:numId w:val="1"/>
        </w:numPr>
      </w:pPr>
      <w:bookmarkStart w:id="18" w:name="_Toc430251339"/>
      <w:r>
        <w:t>Oświata i wychowanie</w:t>
      </w:r>
      <w:bookmarkEnd w:id="18"/>
    </w:p>
    <w:p w:rsidR="0042515D" w:rsidRDefault="00DA5D57" w:rsidP="004E7418">
      <w:r w:rsidRPr="00C50450">
        <w:rPr>
          <w:szCs w:val="24"/>
        </w:rPr>
        <w:t xml:space="preserve">Do zadań własnych gminy, zgodnie z art. 7 pkt 8 ustawy o samorządzie gminnym, należy zaspokajanie zbiorowych potrzeb wspólnoty w zakresie edukacji. Realizując zadania ustawowe Gmina </w:t>
      </w:r>
      <w:r>
        <w:rPr>
          <w:szCs w:val="24"/>
        </w:rPr>
        <w:t>Morąg</w:t>
      </w:r>
      <w:r w:rsidRPr="00C50450">
        <w:rPr>
          <w:szCs w:val="24"/>
        </w:rPr>
        <w:t xml:space="preserve"> prowadzi </w:t>
      </w:r>
      <w:r>
        <w:rPr>
          <w:szCs w:val="24"/>
        </w:rPr>
        <w:t>13 placówek</w:t>
      </w:r>
      <w:r w:rsidR="004E7418">
        <w:t>, w tym 1 żłobek, 3 przedszkola, 6 szkół podstawowych oraz 3 gimnazja. Są to następujące</w:t>
      </w:r>
      <w:r w:rsidR="00AE7500">
        <w:t xml:space="preserve"> jednostki</w:t>
      </w:r>
      <w:r w:rsidR="004E7418">
        <w:t>:</w:t>
      </w:r>
    </w:p>
    <w:p w:rsidR="004E7418" w:rsidRDefault="0042515D" w:rsidP="0025362D">
      <w:pPr>
        <w:pStyle w:val="Akapitzlist"/>
        <w:numPr>
          <w:ilvl w:val="0"/>
          <w:numId w:val="3"/>
        </w:numPr>
        <w:ind w:left="709" w:hanging="425"/>
      </w:pPr>
      <w:r>
        <w:t xml:space="preserve">Żłobek </w:t>
      </w:r>
      <w:r w:rsidR="007D0E6F">
        <w:t>M</w:t>
      </w:r>
      <w:r>
        <w:t>iejski w Morągu</w:t>
      </w:r>
      <w:r w:rsidR="00AE7500">
        <w:t>,</w:t>
      </w:r>
    </w:p>
    <w:p w:rsidR="004E7418" w:rsidRDefault="004E7418" w:rsidP="0025362D">
      <w:pPr>
        <w:pStyle w:val="Akapitzlist"/>
        <w:numPr>
          <w:ilvl w:val="0"/>
          <w:numId w:val="3"/>
        </w:numPr>
        <w:ind w:left="709" w:hanging="425"/>
      </w:pPr>
      <w:r>
        <w:t xml:space="preserve">Przedszkole </w:t>
      </w:r>
      <w:r>
        <w:rPr>
          <w:i/>
        </w:rPr>
        <w:t xml:space="preserve">Jedyneczka </w:t>
      </w:r>
      <w:r>
        <w:t>w Morągu</w:t>
      </w:r>
      <w:r w:rsidR="00B424A0">
        <w:rPr>
          <w:rStyle w:val="Odwoanieprzypisudolnego"/>
        </w:rPr>
        <w:footnoteReference w:id="12"/>
      </w:r>
      <w:r w:rsidR="00AE7500">
        <w:t>,</w:t>
      </w:r>
      <w:r w:rsidR="00B424A0">
        <w:t xml:space="preserve"> </w:t>
      </w:r>
    </w:p>
    <w:p w:rsidR="004E7418" w:rsidRDefault="004E7418" w:rsidP="0025362D">
      <w:pPr>
        <w:pStyle w:val="Akapitzlist"/>
        <w:numPr>
          <w:ilvl w:val="0"/>
          <w:numId w:val="3"/>
        </w:numPr>
        <w:ind w:left="709" w:hanging="425"/>
      </w:pPr>
      <w:r>
        <w:t>Przedszkole nr 2 w Morągu</w:t>
      </w:r>
      <w:r w:rsidR="00AE7500">
        <w:t>,</w:t>
      </w:r>
    </w:p>
    <w:p w:rsidR="004E7418" w:rsidRDefault="004E7418" w:rsidP="0025362D">
      <w:pPr>
        <w:pStyle w:val="Akapitzlist"/>
        <w:numPr>
          <w:ilvl w:val="0"/>
          <w:numId w:val="3"/>
        </w:numPr>
        <w:ind w:left="709" w:hanging="425"/>
      </w:pPr>
      <w:r>
        <w:t xml:space="preserve">Przedszkole nr 6 </w:t>
      </w:r>
      <w:r>
        <w:rPr>
          <w:i/>
        </w:rPr>
        <w:t xml:space="preserve">Pod zielonym parasolem </w:t>
      </w:r>
      <w:r>
        <w:t>w Morągu</w:t>
      </w:r>
      <w:r w:rsidR="00AE7500">
        <w:t>,</w:t>
      </w:r>
    </w:p>
    <w:p w:rsidR="004E7418" w:rsidRDefault="0042515D" w:rsidP="0025362D">
      <w:pPr>
        <w:pStyle w:val="Akapitzlist"/>
        <w:numPr>
          <w:ilvl w:val="0"/>
          <w:numId w:val="3"/>
        </w:numPr>
        <w:ind w:left="709" w:hanging="425"/>
      </w:pPr>
      <w:r>
        <w:t>Szkoła Podstawowa nr 2 im. Władysława Reymonta w Morągu</w:t>
      </w:r>
      <w:r w:rsidR="00AE7500">
        <w:t>,</w:t>
      </w:r>
    </w:p>
    <w:p w:rsidR="004E7418" w:rsidRDefault="0042515D" w:rsidP="0025362D">
      <w:pPr>
        <w:pStyle w:val="Akapitzlist"/>
        <w:numPr>
          <w:ilvl w:val="0"/>
          <w:numId w:val="3"/>
        </w:numPr>
        <w:ind w:left="709" w:hanging="425"/>
      </w:pPr>
      <w:r>
        <w:t>Szkoła Podstawowa nr 3 im. Jana Brzechwy w Morągu</w:t>
      </w:r>
      <w:r w:rsidR="00AE7500">
        <w:t>,</w:t>
      </w:r>
    </w:p>
    <w:p w:rsidR="004E7418" w:rsidRDefault="0042515D" w:rsidP="0025362D">
      <w:pPr>
        <w:pStyle w:val="Akapitzlist"/>
        <w:numPr>
          <w:ilvl w:val="0"/>
          <w:numId w:val="3"/>
        </w:numPr>
        <w:ind w:left="709" w:hanging="425"/>
      </w:pPr>
      <w:r>
        <w:t>Szkoła Podstawowa nr 4 im. Stefana Żeromskiego w Morągu</w:t>
      </w:r>
      <w:r w:rsidR="00AE7500">
        <w:t>,</w:t>
      </w:r>
    </w:p>
    <w:p w:rsidR="004E7418" w:rsidRDefault="0042515D" w:rsidP="0025362D">
      <w:pPr>
        <w:pStyle w:val="Akapitzlist"/>
        <w:numPr>
          <w:ilvl w:val="0"/>
          <w:numId w:val="3"/>
        </w:numPr>
        <w:ind w:left="709" w:hanging="425"/>
      </w:pPr>
      <w:r>
        <w:t>Szkoła Podstawowa im. rtm. Witolda Pileckiego w Łącznie</w:t>
      </w:r>
      <w:r w:rsidR="00AE7500">
        <w:t>,</w:t>
      </w:r>
    </w:p>
    <w:p w:rsidR="004E7418" w:rsidRDefault="0042515D" w:rsidP="0025362D">
      <w:pPr>
        <w:pStyle w:val="Akapitzlist"/>
        <w:numPr>
          <w:ilvl w:val="0"/>
          <w:numId w:val="3"/>
        </w:numPr>
        <w:ind w:left="709" w:hanging="425"/>
      </w:pPr>
      <w:r>
        <w:t>Szkoła Podstawowa im. Heleny Ponieważ w Słoneczniku</w:t>
      </w:r>
      <w:r w:rsidR="00AE7500">
        <w:t>,</w:t>
      </w:r>
      <w:r>
        <w:t xml:space="preserve"> </w:t>
      </w:r>
    </w:p>
    <w:p w:rsidR="004E7418" w:rsidRDefault="0042515D" w:rsidP="0025362D">
      <w:pPr>
        <w:pStyle w:val="Akapitzlist"/>
        <w:numPr>
          <w:ilvl w:val="0"/>
          <w:numId w:val="3"/>
        </w:numPr>
        <w:ind w:left="709" w:hanging="425"/>
      </w:pPr>
      <w:r w:rsidRPr="0042515D">
        <w:t>Szkoła Podstawowa im. Ireny Kwinto w Żabim Rogu z Filią w Bramce</w:t>
      </w:r>
      <w:r w:rsidR="00AE7500">
        <w:t>,</w:t>
      </w:r>
    </w:p>
    <w:p w:rsidR="004E7418" w:rsidRDefault="0042515D" w:rsidP="0025362D">
      <w:pPr>
        <w:pStyle w:val="Akapitzlist"/>
        <w:numPr>
          <w:ilvl w:val="0"/>
          <w:numId w:val="3"/>
        </w:numPr>
        <w:ind w:left="709" w:hanging="425"/>
      </w:pPr>
      <w:r w:rsidRPr="0042515D">
        <w:t>Gimnazjum nr 1 im. Jana Pawła II w Morągu</w:t>
      </w:r>
      <w:r w:rsidR="00AE7500">
        <w:t>,</w:t>
      </w:r>
    </w:p>
    <w:p w:rsidR="0042515D" w:rsidRDefault="0042515D" w:rsidP="0025362D">
      <w:pPr>
        <w:pStyle w:val="Akapitzlist"/>
        <w:numPr>
          <w:ilvl w:val="0"/>
          <w:numId w:val="3"/>
        </w:numPr>
        <w:ind w:left="709" w:hanging="425"/>
      </w:pPr>
      <w:r w:rsidRPr="0042515D">
        <w:t>Gimnazjum nr 2 w Morągu</w:t>
      </w:r>
      <w:r w:rsidR="00AE7500">
        <w:t>,</w:t>
      </w:r>
    </w:p>
    <w:p w:rsidR="004E7418" w:rsidRPr="0042515D" w:rsidRDefault="004E7418" w:rsidP="0025362D">
      <w:pPr>
        <w:pStyle w:val="Akapitzlist"/>
        <w:numPr>
          <w:ilvl w:val="0"/>
          <w:numId w:val="3"/>
        </w:numPr>
        <w:ind w:left="709" w:hanging="425"/>
      </w:pPr>
      <w:r>
        <w:t xml:space="preserve">Gimnazjum </w:t>
      </w:r>
      <w:r w:rsidR="006618B5">
        <w:t xml:space="preserve">im. Alberta Einsteina </w:t>
      </w:r>
      <w:r>
        <w:t>w Żabim Rogu</w:t>
      </w:r>
      <w:r w:rsidR="00AE7500">
        <w:t>.</w:t>
      </w:r>
    </w:p>
    <w:p w:rsidR="007D0E6F" w:rsidRDefault="007D0E6F" w:rsidP="004E7418">
      <w:r>
        <w:t>Ponadto od stycznia 2015 r. w gminnym rejestrze żłobków i klubów dziecięcych wpisany jest Klub Malucha Smoczek (zarejestrowany jako żłobek).</w:t>
      </w:r>
    </w:p>
    <w:p w:rsidR="006618B5" w:rsidRDefault="006618B5" w:rsidP="004E7418">
      <w:r>
        <w:t>Według stanu na 30 września 2013 roku, do szkół i przedszkoli prowadzonych przez Gminę Morąg uczęszczało łącznie 2 836 dzieci i młodzieży, z czego 741 uczyło się w 17 oddziałach gimnazjów, 1 655 w 75 oddziałach szkół podstawowych oraz 440 dzie</w:t>
      </w:r>
      <w:r w:rsidR="009379E0">
        <w:t xml:space="preserve">ci w 18 oddziałach przedszkoli. </w:t>
      </w:r>
      <w:r w:rsidRPr="006618B5">
        <w:t xml:space="preserve">W szkołach i przedszkolach prowadzonych przez Gminę Morąg w </w:t>
      </w:r>
      <w:r>
        <w:t>roku szkolnym</w:t>
      </w:r>
      <w:r w:rsidRPr="006618B5">
        <w:t xml:space="preserve"> 2013/2014 zatrudnionych było – w przeliczeniu na etaty – 267,88 nauczycieli. </w:t>
      </w:r>
      <w:r>
        <w:t>Biorąc pod uwagę stopień awansu zawodowego</w:t>
      </w:r>
      <w:r w:rsidRPr="006618B5">
        <w:t xml:space="preserve"> wśród zatrudnionych było</w:t>
      </w:r>
      <w:r>
        <w:t>,</w:t>
      </w:r>
      <w:r w:rsidRPr="006618B5">
        <w:t xml:space="preserve"> w przeliczeniu na etaty</w:t>
      </w:r>
      <w:r>
        <w:t>,</w:t>
      </w:r>
      <w:r w:rsidRPr="006618B5">
        <w:t xml:space="preserve"> 2,63 nauczycieli bez stopnia awansu zawodowego</w:t>
      </w:r>
      <w:r>
        <w:t>;</w:t>
      </w:r>
      <w:r w:rsidRPr="006618B5">
        <w:t xml:space="preserve"> 1,95 nauczycieli stażystów</w:t>
      </w:r>
      <w:r>
        <w:t>;</w:t>
      </w:r>
      <w:r w:rsidRPr="006618B5">
        <w:t xml:space="preserve"> 23,62 nauczycieli kontraktowych</w:t>
      </w:r>
      <w:r>
        <w:t>;</w:t>
      </w:r>
      <w:r w:rsidRPr="006618B5">
        <w:t xml:space="preserve"> 63,24 nauczycieli mianowanych i 176,44 nauczycieli dyplomowanych</w:t>
      </w:r>
      <w:r>
        <w:rPr>
          <w:rStyle w:val="Odwoanieprzypisudolnego"/>
        </w:rPr>
        <w:footnoteReference w:id="13"/>
      </w:r>
      <w:r w:rsidRPr="006618B5">
        <w:t>.</w:t>
      </w:r>
    </w:p>
    <w:p w:rsidR="006616A0" w:rsidRDefault="006616A0" w:rsidP="006616A0">
      <w:r>
        <w:t xml:space="preserve">Szkoły i przedszkola prowadzone przez gminę realizują wiele projektów i programów edukacyjnych stanowiących wzbogacenie oferty nauczania. W roku szkolnym 2013/2014  w Gimnazjach nr 1 i 2 odbyła się I edycja dwuletniego projektu „Ciekawi ŚWIATA” (PO KL. Działanie 9.1 </w:t>
      </w:r>
      <w:r w:rsidRPr="006616A0">
        <w:t>„Wyrównanie szans edukacyjnych i zapewnienie wysokiej jakości usług edukacyjnych świadczonych w systemie oświaty”</w:t>
      </w:r>
      <w:r>
        <w:t>), w którym brało udział 66 uczniów. W jego ramach organizowano innowacyjne zajęcia z zakresu ICT, nauk przyrodniczych oraz doradztwa zawodowego, a także zakupiono nowoczesne pomoce dydaktyczne i materiały edukacyjne.</w:t>
      </w:r>
    </w:p>
    <w:p w:rsidR="006616A0" w:rsidRPr="006616A0" w:rsidRDefault="006616A0" w:rsidP="006616A0">
      <w:r>
        <w:t xml:space="preserve">Ponadto </w:t>
      </w:r>
      <w:r w:rsidRPr="006616A0">
        <w:t>szkoły i przedszkola realizowały programy i projekty</w:t>
      </w:r>
      <w:r w:rsidR="007327AA">
        <w:t>, w tym m.in.</w:t>
      </w:r>
      <w:r w:rsidRPr="006616A0">
        <w:t>:</w:t>
      </w:r>
    </w:p>
    <w:p w:rsidR="006616A0" w:rsidRDefault="006616A0" w:rsidP="0025362D">
      <w:pPr>
        <w:numPr>
          <w:ilvl w:val="0"/>
          <w:numId w:val="5"/>
        </w:numPr>
        <w:tabs>
          <w:tab w:val="clear" w:pos="1065"/>
          <w:tab w:val="num" w:pos="709"/>
        </w:tabs>
        <w:spacing w:after="0"/>
        <w:ind w:left="709" w:hanging="425"/>
      </w:pPr>
      <w:r w:rsidRPr="006616A0">
        <w:t>„School as home” – międzynarodowy projekt edukacyjny połączony z wyjazdem grupy uczniów do Londynu (Gimnazjum nr 1);</w:t>
      </w:r>
    </w:p>
    <w:p w:rsidR="006616A0" w:rsidRDefault="00201F47" w:rsidP="0025362D">
      <w:pPr>
        <w:numPr>
          <w:ilvl w:val="0"/>
          <w:numId w:val="5"/>
        </w:numPr>
        <w:tabs>
          <w:tab w:val="clear" w:pos="1065"/>
          <w:tab w:val="num" w:pos="709"/>
        </w:tabs>
        <w:spacing w:after="0"/>
        <w:ind w:left="709" w:hanging="425"/>
      </w:pPr>
      <w:r w:rsidRPr="006616A0">
        <w:t xml:space="preserve"> </w:t>
      </w:r>
      <w:r w:rsidR="006616A0" w:rsidRPr="006616A0">
        <w:t>„Akademia uczniowska” – projekt finansowany przez Fundację CEO (Gimn</w:t>
      </w:r>
      <w:r w:rsidR="006616A0">
        <w:t>azjum w Żabim Rogu)</w:t>
      </w:r>
      <w:r w:rsidR="00050318">
        <w:t>;</w:t>
      </w:r>
    </w:p>
    <w:p w:rsidR="006616A0" w:rsidRDefault="006616A0" w:rsidP="0025362D">
      <w:pPr>
        <w:numPr>
          <w:ilvl w:val="0"/>
          <w:numId w:val="5"/>
        </w:numPr>
        <w:tabs>
          <w:tab w:val="clear" w:pos="1065"/>
          <w:tab w:val="num" w:pos="709"/>
        </w:tabs>
        <w:spacing w:after="0"/>
        <w:ind w:left="709" w:hanging="425"/>
      </w:pPr>
      <w:r w:rsidRPr="006616A0">
        <w:t>„Cztery pory roku” – autorski program o charakterze  ekologicznym (S</w:t>
      </w:r>
      <w:r w:rsidR="00201F47">
        <w:t>P</w:t>
      </w:r>
      <w:r w:rsidRPr="006616A0">
        <w:t xml:space="preserve"> nr 2);</w:t>
      </w:r>
    </w:p>
    <w:p w:rsidR="006616A0" w:rsidRDefault="006616A0" w:rsidP="0025362D">
      <w:pPr>
        <w:numPr>
          <w:ilvl w:val="0"/>
          <w:numId w:val="5"/>
        </w:numPr>
        <w:tabs>
          <w:tab w:val="clear" w:pos="1065"/>
          <w:tab w:val="num" w:pos="709"/>
        </w:tabs>
        <w:spacing w:after="0"/>
        <w:ind w:left="709" w:hanging="425"/>
      </w:pPr>
      <w:r w:rsidRPr="006616A0">
        <w:t>„Program Wspierania Rodziny” dla rodzin z trudnościami wychowawczymi (</w:t>
      </w:r>
      <w:r w:rsidR="00201F47">
        <w:t xml:space="preserve">SP </w:t>
      </w:r>
      <w:r w:rsidRPr="006616A0">
        <w:t>nr 3);</w:t>
      </w:r>
    </w:p>
    <w:p w:rsidR="006616A0" w:rsidRDefault="00201F47" w:rsidP="0025362D">
      <w:pPr>
        <w:numPr>
          <w:ilvl w:val="0"/>
          <w:numId w:val="5"/>
        </w:numPr>
        <w:tabs>
          <w:tab w:val="clear" w:pos="1065"/>
          <w:tab w:val="num" w:pos="709"/>
        </w:tabs>
        <w:spacing w:after="0"/>
        <w:ind w:left="709" w:hanging="425"/>
      </w:pPr>
      <w:r w:rsidRPr="006616A0">
        <w:t xml:space="preserve"> </w:t>
      </w:r>
      <w:r w:rsidR="006616A0" w:rsidRPr="006616A0">
        <w:t>„Myśl globalnie – działaj lokalnie” (</w:t>
      </w:r>
      <w:r>
        <w:t>SP</w:t>
      </w:r>
      <w:r w:rsidR="006616A0" w:rsidRPr="006616A0">
        <w:t xml:space="preserve"> nr 4)</w:t>
      </w:r>
    </w:p>
    <w:p w:rsidR="006616A0" w:rsidRDefault="006616A0" w:rsidP="0025362D">
      <w:pPr>
        <w:numPr>
          <w:ilvl w:val="0"/>
          <w:numId w:val="5"/>
        </w:numPr>
        <w:tabs>
          <w:tab w:val="clear" w:pos="1065"/>
          <w:tab w:val="num" w:pos="709"/>
        </w:tabs>
        <w:spacing w:after="0"/>
        <w:ind w:left="709" w:hanging="425"/>
      </w:pPr>
      <w:r w:rsidRPr="006616A0">
        <w:t>„WF z klasą” – ogólnopolski program aktywizacji sportowej dzieci i młodzieży prowadzony przez Centrum Edukacji Obywatelskiej (</w:t>
      </w:r>
      <w:r w:rsidR="00201F47">
        <w:t>SP</w:t>
      </w:r>
      <w:r w:rsidRPr="006616A0">
        <w:t xml:space="preserve"> w Łącznie, Gimnazjum nr 1, Gimnazjum nr 2)</w:t>
      </w:r>
    </w:p>
    <w:p w:rsidR="006616A0" w:rsidRDefault="006616A0" w:rsidP="0025362D">
      <w:pPr>
        <w:numPr>
          <w:ilvl w:val="0"/>
          <w:numId w:val="5"/>
        </w:numPr>
        <w:tabs>
          <w:tab w:val="clear" w:pos="1065"/>
          <w:tab w:val="num" w:pos="709"/>
        </w:tabs>
        <w:spacing w:after="0"/>
        <w:ind w:left="709" w:hanging="425"/>
      </w:pPr>
      <w:r w:rsidRPr="006616A0">
        <w:t xml:space="preserve"> „Odkrywamy tajemnice przyrody” – projekt ekologiczny finansowany ze środków Wojewódzkiego Funduszu Ochrony Środowiska i Gospodarki Wodnej (Przedszkole „Jedyneczka”);</w:t>
      </w:r>
    </w:p>
    <w:p w:rsidR="006616A0" w:rsidRPr="006616A0" w:rsidRDefault="009379E0" w:rsidP="0025362D">
      <w:pPr>
        <w:numPr>
          <w:ilvl w:val="0"/>
          <w:numId w:val="5"/>
        </w:numPr>
        <w:tabs>
          <w:tab w:val="clear" w:pos="1065"/>
          <w:tab w:val="num" w:pos="709"/>
        </w:tabs>
        <w:ind w:left="709" w:hanging="425"/>
      </w:pPr>
      <w:r w:rsidRPr="006616A0">
        <w:t xml:space="preserve"> </w:t>
      </w:r>
      <w:r w:rsidR="006616A0" w:rsidRPr="006616A0">
        <w:t>„Zdrowe i aktywne przedszkolaki poznają przyrodę” – projekt finansowany przez Olsztyńskie Centrum Edukacji Ekologicznej (Przedszkole nr 6).</w:t>
      </w:r>
    </w:p>
    <w:p w:rsidR="009618C8" w:rsidRDefault="006616A0" w:rsidP="00132F36">
      <w:r>
        <w:t xml:space="preserve">Analizując dostępność edukacji dla dzieci i młodzieży z Gminy Morąg warto również wskazać, że na jej terenie </w:t>
      </w:r>
      <w:r w:rsidR="004E7418" w:rsidRPr="004E7418">
        <w:t xml:space="preserve">funkcjonują </w:t>
      </w:r>
      <w:r>
        <w:t xml:space="preserve">również </w:t>
      </w:r>
      <w:r w:rsidR="004E7418" w:rsidRPr="004E7418">
        <w:t>3</w:t>
      </w:r>
      <w:r w:rsidR="004074F8">
        <w:t xml:space="preserve"> niepubliczne szkoły podstawowe:</w:t>
      </w:r>
      <w:r w:rsidR="004E7418" w:rsidRPr="004E7418">
        <w:t xml:space="preserve"> w Bogaczewie, Kalniku </w:t>
      </w:r>
      <w:r w:rsidR="004E7418">
        <w:t>oraz</w:t>
      </w:r>
      <w:r w:rsidR="009618C8">
        <w:t xml:space="preserve"> Jurkach. </w:t>
      </w:r>
      <w:r w:rsidR="00B424A0">
        <w:t>Liczba oraz lokalizacja placówek</w:t>
      </w:r>
      <w:r>
        <w:t xml:space="preserve"> oświatowych</w:t>
      </w:r>
      <w:r w:rsidR="00B424A0">
        <w:t xml:space="preserve"> w </w:t>
      </w:r>
      <w:r>
        <w:t xml:space="preserve">gminie </w:t>
      </w:r>
      <w:r w:rsidR="00B424A0">
        <w:t xml:space="preserve">pozwalają wnioskować o dobrym dostępie do edukacji. </w:t>
      </w:r>
      <w:r w:rsidR="009618C8">
        <w:t>Istotnym uzupełnieniem oferty edukacyjnej są szkoły ponadgimnazjalne prowadzone przez samorząd powiatu ostródzkiego: Zespół Szkół Licealnych w Morągu oraz Zespół Szkół Zawodowych i Ogólnokształcących im. 9 Drezdeńskiej Brygady Artylerii w Morągu.</w:t>
      </w:r>
      <w:r w:rsidR="00205705">
        <w:t xml:space="preserve"> Oferują one kształcenie ogólnokształcące, techniczne, zawodowe, policealne oraz możliwość nauki w gimnazjum i liceum dla osób dorosłych. </w:t>
      </w:r>
    </w:p>
    <w:p w:rsidR="009618C8" w:rsidRPr="001F7411" w:rsidRDefault="009618C8" w:rsidP="00B3624B">
      <w:pPr>
        <w:pStyle w:val="Nagwek2"/>
        <w:numPr>
          <w:ilvl w:val="1"/>
          <w:numId w:val="1"/>
        </w:numPr>
      </w:pPr>
      <w:bookmarkStart w:id="19" w:name="_Toc430251340"/>
      <w:r w:rsidRPr="001F7411">
        <w:t>Kultura</w:t>
      </w:r>
      <w:bookmarkEnd w:id="19"/>
    </w:p>
    <w:p w:rsidR="00B860C5" w:rsidRDefault="002972A1" w:rsidP="009A62AB">
      <w:r>
        <w:t xml:space="preserve">Gmina Morąg prowadzi dwie instytucje kultury: </w:t>
      </w:r>
      <w:r w:rsidR="00076E27">
        <w:t>Morąski Dom Kultury oraz Miejsk</w:t>
      </w:r>
      <w:r>
        <w:t>ą</w:t>
      </w:r>
      <w:r w:rsidR="00076E27">
        <w:t xml:space="preserve"> Bibliotek</w:t>
      </w:r>
      <w:r>
        <w:t>ę Publiczną</w:t>
      </w:r>
      <w:r w:rsidR="00076E27">
        <w:t xml:space="preserve">. </w:t>
      </w:r>
      <w:r w:rsidR="009A62AB">
        <w:t xml:space="preserve">Celem MDK jest prowadzenie działalności rozwijającej oraz zaspokajającej potrzeby mieszkańców w zakresie kultury, a także upowszechnianie i promocja lokalnej kultury zarówno w kraju jak i za granicą. Realizuje go poprzez m.in.  </w:t>
      </w:r>
      <w:r w:rsidR="009A62AB" w:rsidRPr="009A62AB">
        <w:t>organizowanie różnorodnych form edukacji kulturalnej i wychowania przez sztukę</w:t>
      </w:r>
      <w:r w:rsidR="009A62AB">
        <w:t>;</w:t>
      </w:r>
      <w:r w:rsidR="009379E0">
        <w:t xml:space="preserve"> </w:t>
      </w:r>
      <w:r w:rsidR="009A62AB" w:rsidRPr="009A62AB">
        <w:t>organizacj</w:t>
      </w:r>
      <w:r w:rsidR="009A62AB">
        <w:t>ę</w:t>
      </w:r>
      <w:r w:rsidR="009A62AB" w:rsidRPr="009A62AB">
        <w:t xml:space="preserve"> spektakli, koncertów, festiwali, odczytów, wystaw, imprez: artystycznych, rozrywkowych, turystycznych i rekreacyjnych; prowadzenie współpracy kulturalnej z zagranicą, zwłaszcza z miastami partnerskimi</w:t>
      </w:r>
      <w:r w:rsidR="009A62AB">
        <w:t>;</w:t>
      </w:r>
      <w:r w:rsidR="009379E0">
        <w:t xml:space="preserve"> </w:t>
      </w:r>
      <w:r w:rsidR="009A62AB" w:rsidRPr="009A62AB">
        <w:t>stwarzanie warunków dla amatorskiego ruchu artystycznego, kół i klubów zainteresowań, sekcji i zespołów</w:t>
      </w:r>
      <w:r w:rsidR="009A62AB">
        <w:t>;</w:t>
      </w:r>
      <w:r w:rsidR="009A62AB" w:rsidRPr="009A62AB">
        <w:t xml:space="preserve"> </w:t>
      </w:r>
      <w:r w:rsidR="009379E0">
        <w:t xml:space="preserve"> </w:t>
      </w:r>
      <w:r w:rsidR="009A62AB" w:rsidRPr="009A62AB">
        <w:t xml:space="preserve">tworzenie małej infrastruktury turystycznej i rekreacyjnej na terenie </w:t>
      </w:r>
      <w:r w:rsidR="009379E0">
        <w:t xml:space="preserve">gminy oraz </w:t>
      </w:r>
      <w:r w:rsidR="009A62AB">
        <w:t>prowadzenie działalności kinowej. Ponadto MDK koordynuje działalność w zakresie organizacji imprez kulturalnych</w:t>
      </w:r>
      <w:r w:rsidR="009A62AB" w:rsidRPr="009A62AB">
        <w:t xml:space="preserve"> </w:t>
      </w:r>
      <w:r w:rsidR="009A62AB">
        <w:t xml:space="preserve">oraz </w:t>
      </w:r>
      <w:r w:rsidR="009A62AB" w:rsidRPr="009A62AB">
        <w:t>współ</w:t>
      </w:r>
      <w:r w:rsidR="009A62AB">
        <w:t>działa</w:t>
      </w:r>
      <w:r w:rsidR="009A62AB" w:rsidRPr="009A62AB">
        <w:t xml:space="preserve"> z instytucjami i organizacjami społecznymi </w:t>
      </w:r>
      <w:r w:rsidR="009A62AB">
        <w:t>na rzecz</w:t>
      </w:r>
      <w:r w:rsidR="009A62AB" w:rsidRPr="009A62AB">
        <w:t xml:space="preserve"> lepszego zaspokajania potrzeb kulturalnych mieszkańców</w:t>
      </w:r>
      <w:r w:rsidR="009A62AB">
        <w:t xml:space="preserve"> gminy.</w:t>
      </w:r>
      <w:r w:rsidR="00E26974">
        <w:t xml:space="preserve"> </w:t>
      </w:r>
    </w:p>
    <w:p w:rsidR="009A62AB" w:rsidRDefault="00E26974" w:rsidP="009A62AB">
      <w:r>
        <w:t>Istotnym obszarem działalności jest wspieranie rozwoju oraz edukacja kulturalna dzieci i młodzieży poprzez uczestnictwo w sekcjach, kołach zainteresowań i imprezach kulturalnych m.in. w konkursach plastycznych, recytatorskich, wokalnych i teatralnych, turniejach szachowo-warcabowych, wycieczkach, wernisażach, przedstawieniach.</w:t>
      </w:r>
      <w:r w:rsidR="002870E5">
        <w:t xml:space="preserve"> </w:t>
      </w:r>
      <w:r w:rsidR="00B860C5">
        <w:t xml:space="preserve">Co roku MDK organizuje bądź uczestniczy w organizacji szeregu imprez – w 2014 roku były to m.in. konkurs gitarowy „Kolaż dźwięków”, konkurs recytatorski „Spotkania z poezją”, Przegląd Piosenki Religijnej „W hołdzie Janowi Pawłowi II”, </w:t>
      </w:r>
      <w:r w:rsidR="00101E7F">
        <w:t>koncert operetkowy „Zaśpiewajmy o miłości”, festyny z okazji Święta Konstytucji 3 Maja oraz Dnia Dziecka, UNIQUE ROCK FESTIVAL, Dożynki Gminne, Spotkanie Bożonarodzeniowe dla mieszkańców Gminy Morąg. W dniach 2-3 sierpnia odbyły się Dni Morąga.</w:t>
      </w:r>
    </w:p>
    <w:p w:rsidR="005211E8" w:rsidRDefault="002870E5" w:rsidP="002B6EA9">
      <w:r>
        <w:t xml:space="preserve">W ramach MDK funkcjonuje 12 świetlic wiejskich, które służą integracji lokalnych społeczności oraz inicjowaniu aktywności mieszkańców na rzecz rozwoju miejscowości. Są to świetlice w </w:t>
      </w:r>
      <w:r w:rsidR="00AE208E">
        <w:t xml:space="preserve">Bogaczewie, Bramce, Chojniku, Jurkach, Królewie, Maliniaku, Markowie, Rolnowie, Słoneczniku, Zawrotach, Żabim Rogu oraz Żabim Rogu (Fabryce). </w:t>
      </w:r>
      <w:r>
        <w:t xml:space="preserve">Prowadzone są w nich </w:t>
      </w:r>
      <w:r w:rsidR="00AE208E">
        <w:t xml:space="preserve">m.in. </w:t>
      </w:r>
      <w:r>
        <w:t>z</w:t>
      </w:r>
      <w:r w:rsidR="00AE208E">
        <w:t>ajęcia kulinarne, teatralne, muzyczne,</w:t>
      </w:r>
      <w:r w:rsidR="001D2550">
        <w:t xml:space="preserve"> fotograficzne,</w:t>
      </w:r>
      <w:r w:rsidR="000644BC">
        <w:t xml:space="preserve"> komputerowe,</w:t>
      </w:r>
      <w:r w:rsidR="00AE208E">
        <w:t xml:space="preserve"> a także organizowane </w:t>
      </w:r>
      <w:r w:rsidR="000644BC">
        <w:t xml:space="preserve">wyjazdy, </w:t>
      </w:r>
      <w:r w:rsidR="00AE208E">
        <w:t xml:space="preserve">turnieje sportowe i imprezy okolicznościowe. </w:t>
      </w:r>
      <w:r w:rsidR="00671EF3">
        <w:t>Ponadto, na terenie Gminy funkcjonują również świetlice w Bożęcinie, Dobrocinku, Kalniku, Łącznie, Niebrzydowie, Nowym Dworze, strużynie, Wenec</w:t>
      </w:r>
      <w:r w:rsidR="00D80E5D">
        <w:t>ji, Raju, Złotnej oraz Wilnowie.</w:t>
      </w:r>
    </w:p>
    <w:p w:rsidR="00D80E5D" w:rsidRDefault="00D80E5D" w:rsidP="002B6EA9">
      <w:r>
        <w:t xml:space="preserve">Samorządową instytucją kultury jest również Miejska Biblioteka Publiczna w Morągu. Jej podstawowe zadanie stanowi </w:t>
      </w:r>
      <w:r w:rsidRPr="00D80E5D">
        <w:t>gromadzenie, opracowywanie oraz udostępnianie zbioró</w:t>
      </w:r>
      <w:r>
        <w:t xml:space="preserve">w </w:t>
      </w:r>
      <w:r w:rsidRPr="00D80E5D">
        <w:t xml:space="preserve">bibliotecznych, a także stymulowanie, </w:t>
      </w:r>
      <w:r w:rsidRPr="00D80E5D">
        <w:rPr>
          <w:rFonts w:eastAsia="Times New Roman" w:cs="Times New Roman"/>
          <w:szCs w:val="24"/>
          <w:lang w:eastAsia="pl-PL"/>
        </w:rPr>
        <w:t xml:space="preserve">rozwijanie i zaspokajanie potrzeb czytelniczych, oświatowych, kulturalnych </w:t>
      </w:r>
      <w:r w:rsidR="00B3624B">
        <w:rPr>
          <w:rFonts w:eastAsia="Times New Roman" w:cs="Times New Roman"/>
          <w:szCs w:val="24"/>
          <w:lang w:eastAsia="pl-PL"/>
        </w:rPr>
        <w:t>oraz</w:t>
      </w:r>
      <w:r w:rsidRPr="00D80E5D">
        <w:rPr>
          <w:rFonts w:eastAsia="Times New Roman" w:cs="Times New Roman"/>
          <w:szCs w:val="24"/>
          <w:lang w:eastAsia="pl-PL"/>
        </w:rPr>
        <w:t xml:space="preserve"> informacyjnych mieszkańców </w:t>
      </w:r>
      <w:r>
        <w:rPr>
          <w:rFonts w:eastAsia="Times New Roman" w:cs="Times New Roman"/>
          <w:szCs w:val="24"/>
          <w:lang w:eastAsia="pl-PL"/>
        </w:rPr>
        <w:t>M</w:t>
      </w:r>
      <w:r w:rsidRPr="00D80E5D">
        <w:rPr>
          <w:rFonts w:eastAsia="Times New Roman" w:cs="Times New Roman"/>
          <w:szCs w:val="24"/>
          <w:lang w:eastAsia="pl-PL"/>
        </w:rPr>
        <w:t xml:space="preserve">iasta i </w:t>
      </w:r>
      <w:r>
        <w:rPr>
          <w:rFonts w:eastAsia="Times New Roman" w:cs="Times New Roman"/>
          <w:szCs w:val="24"/>
          <w:lang w:eastAsia="pl-PL"/>
        </w:rPr>
        <w:t>G</w:t>
      </w:r>
      <w:r w:rsidRPr="00D80E5D">
        <w:rPr>
          <w:rFonts w:eastAsia="Times New Roman" w:cs="Times New Roman"/>
          <w:szCs w:val="24"/>
          <w:lang w:eastAsia="pl-PL"/>
        </w:rPr>
        <w:t>miny Morąg.</w:t>
      </w:r>
      <w:r w:rsidR="00E74074">
        <w:t xml:space="preserve"> </w:t>
      </w:r>
      <w:r w:rsidR="00E74074" w:rsidRPr="00E74074">
        <w:t>Sieć biblioteczną</w:t>
      </w:r>
      <w:r w:rsidR="001E43EB">
        <w:t>,</w:t>
      </w:r>
      <w:r w:rsidR="00E74074">
        <w:t xml:space="preserve"> wraz z MBP</w:t>
      </w:r>
      <w:r w:rsidR="001E43EB">
        <w:t>,</w:t>
      </w:r>
      <w:r w:rsidR="00E74074">
        <w:t xml:space="preserve"> tworzą</w:t>
      </w:r>
      <w:r w:rsidR="00E74074" w:rsidRPr="00E74074">
        <w:t xml:space="preserve"> cztery filie biblioteczne: w Jurkach, Bogaczewie, Żabim Rog</w:t>
      </w:r>
      <w:r w:rsidR="00E74074">
        <w:t>u i</w:t>
      </w:r>
      <w:r w:rsidR="00B3624B">
        <w:t xml:space="preserve"> </w:t>
      </w:r>
      <w:r w:rsidR="00E74074" w:rsidRPr="00E74074">
        <w:t>Słoneczniku oraz dwa punkty biblioteczne</w:t>
      </w:r>
      <w:r w:rsidR="00E74074">
        <w:t>:</w:t>
      </w:r>
      <w:r w:rsidR="00E74074" w:rsidRPr="00E74074">
        <w:t xml:space="preserve"> w Królewie i Zawrotach.</w:t>
      </w:r>
      <w:r w:rsidR="002D1956">
        <w:t xml:space="preserve"> </w:t>
      </w:r>
    </w:p>
    <w:p w:rsidR="00290B9C" w:rsidRDefault="002D1956" w:rsidP="002D1956">
      <w:r>
        <w:t xml:space="preserve">W 2014 roku liczba zarejestrowanych czytelników MBP wynosiła  5 188, </w:t>
      </w:r>
      <w:r w:rsidR="00290B9C">
        <w:t xml:space="preserve">co oznacza spadek w porównaniu z poprzednimi latami – o 2,6% w porównaniu do 2012 roku i o 3,2% w odniesieniu do 2009 roku. Zmniejszył się również wskaźnik określający liczbę czytelników bibliotek publicznych przypadających na 1 000 ludności – w 2013 roku wyniósł on 211, podczas gdy w 2011 roku kształtował się na poziomie 214 osób. Wzrosła natomiast liczba wypożyczeń przypadających na czytelnika – z 14,3 w </w:t>
      </w:r>
      <w:r w:rsidR="009379E0">
        <w:t xml:space="preserve">2011 roku do 15,2 w 2013 roku. </w:t>
      </w:r>
      <w:r>
        <w:t>Czytelnicy korzystający z księgozbioru  na miejscu</w:t>
      </w:r>
      <w:r w:rsidR="00290B9C">
        <w:t xml:space="preserve"> w 2014 roku</w:t>
      </w:r>
      <w:r>
        <w:t xml:space="preserve"> odwiedzili bibliotekę  13 939 </w:t>
      </w:r>
      <w:r w:rsidR="00290B9C">
        <w:t>razy, natomiast</w:t>
      </w:r>
      <w:r>
        <w:t xml:space="preserve"> wypożyczający na zewnątrz – 55 905. Użytkownicy korzystają również z Internetu dostępnego w bibliotece</w:t>
      </w:r>
      <w:r w:rsidR="00290B9C">
        <w:t xml:space="preserve"> –</w:t>
      </w:r>
      <w:r w:rsidR="00011E6F">
        <w:t xml:space="preserve"> w 2014 roku zarejestrowano</w:t>
      </w:r>
      <w:r>
        <w:t xml:space="preserve"> 20 368 </w:t>
      </w:r>
      <w:r w:rsidR="00290B9C">
        <w:t xml:space="preserve">odwiedzin w tym celu. Wśród czytelników aż 85,2% stanowili mieszkańcy </w:t>
      </w:r>
      <w:r w:rsidR="00C2460C">
        <w:t>Morąga</w:t>
      </w:r>
      <w:r w:rsidR="00290B9C">
        <w:t>.</w:t>
      </w:r>
    </w:p>
    <w:p w:rsidR="00C60B35" w:rsidRDefault="00290B9C" w:rsidP="002D1956">
      <w:r>
        <w:t>P</w:t>
      </w:r>
      <w:r w:rsidR="002D1956" w:rsidRPr="002D1956">
        <w:t xml:space="preserve">oza podstawową działalnością statutową </w:t>
      </w:r>
      <w:r>
        <w:t xml:space="preserve">w 2014 roku </w:t>
      </w:r>
      <w:r w:rsidR="002D1956" w:rsidRPr="002D1956">
        <w:t xml:space="preserve">w </w:t>
      </w:r>
      <w:r>
        <w:t xml:space="preserve">MBP w Morągu oraz w jej filiach zostało zorganizowanych </w:t>
      </w:r>
      <w:r w:rsidR="002D1956" w:rsidRPr="002D1956">
        <w:t>728 imprez kul</w:t>
      </w:r>
      <w:r w:rsidR="001B5796">
        <w:t>turalno-edukacyjno-rozrywkowych.</w:t>
      </w:r>
      <w:r w:rsidR="002D1956" w:rsidRPr="002D1956">
        <w:t xml:space="preserve"> </w:t>
      </w:r>
      <w:r>
        <w:t>Były to m.in. spotkania autorskie, warsztaty tematyczne, wykłady i prelekcje, lekcje biblioteczne, wystawy,</w:t>
      </w:r>
      <w:r w:rsidR="00197400">
        <w:t xml:space="preserve"> wernisaże,</w:t>
      </w:r>
      <w:r>
        <w:t xml:space="preserve"> spektakle, spotkania z ekspertami w ramach Klubu Mam, </w:t>
      </w:r>
      <w:r w:rsidR="00197400">
        <w:t>konkursy, ferie i wakacje.</w:t>
      </w:r>
      <w:r w:rsidR="001B5796">
        <w:t xml:space="preserve"> Łącznie w</w:t>
      </w:r>
      <w:r w:rsidR="001B5796" w:rsidRPr="002D1956">
        <w:t>zięło</w:t>
      </w:r>
      <w:r w:rsidR="001B5796">
        <w:t xml:space="preserve"> w nich</w:t>
      </w:r>
      <w:r w:rsidR="001B5796" w:rsidRPr="002D1956">
        <w:t xml:space="preserve"> udział 19 327 osób.</w:t>
      </w:r>
      <w:r w:rsidR="00C60B35">
        <w:t xml:space="preserve"> Uzupełnienie oferty MBP stanowiła w 2014 roku działalność realizowana w ramach projektów</w:t>
      </w:r>
      <w:r w:rsidR="00D27D8D">
        <w:t>, m.in.:</w:t>
      </w:r>
    </w:p>
    <w:p w:rsidR="00C60B35" w:rsidRDefault="00D27D8D" w:rsidP="0025362D">
      <w:pPr>
        <w:pStyle w:val="Akapitzlist"/>
        <w:numPr>
          <w:ilvl w:val="0"/>
          <w:numId w:val="4"/>
        </w:numPr>
      </w:pPr>
      <w:r>
        <w:t xml:space="preserve"> </w:t>
      </w:r>
      <w:r w:rsidR="00C60B35">
        <w:t>„O finansach… w bibliotece”</w:t>
      </w:r>
      <w:r w:rsidR="00C60B35" w:rsidRPr="00C60B35">
        <w:t xml:space="preserve"> </w:t>
      </w:r>
      <w:r w:rsidR="00C60B35">
        <w:t>(</w:t>
      </w:r>
      <w:r w:rsidR="00C60B35" w:rsidRPr="00C60B35">
        <w:t>Fundacja Rozwoju Społeczeństwa Informacyjnego, Narodowy Bank Polski</w:t>
      </w:r>
      <w:r w:rsidR="00C60B35">
        <w:t>)</w:t>
      </w:r>
      <w:r w:rsidR="00C2460C">
        <w:t>,</w:t>
      </w:r>
    </w:p>
    <w:p w:rsidR="00C60B35" w:rsidRDefault="00C60B35" w:rsidP="0025362D">
      <w:pPr>
        <w:pStyle w:val="Akapitzlist"/>
        <w:numPr>
          <w:ilvl w:val="0"/>
          <w:numId w:val="4"/>
        </w:numPr>
      </w:pPr>
      <w:r w:rsidRPr="00C60B35">
        <w:t>„Dyskusyjny Klub Książki”</w:t>
      </w:r>
      <w:r>
        <w:t xml:space="preserve"> (Instytut Książki)</w:t>
      </w:r>
      <w:r w:rsidR="00C2460C">
        <w:t>,</w:t>
      </w:r>
    </w:p>
    <w:p w:rsidR="00C60B35" w:rsidRPr="00C60B35" w:rsidRDefault="00C60B35" w:rsidP="0025362D">
      <w:pPr>
        <w:pStyle w:val="Akapitzlist"/>
        <w:numPr>
          <w:ilvl w:val="0"/>
          <w:numId w:val="4"/>
        </w:numPr>
      </w:pPr>
      <w:r w:rsidRPr="00C60B35">
        <w:t>„Link do przyszłości. Młodzi. Internet. Kariera”</w:t>
      </w:r>
      <w:r>
        <w:t xml:space="preserve"> (</w:t>
      </w:r>
      <w:r w:rsidRPr="00C60B35">
        <w:t>Microsoft w ramach inicjatywy YouthSpark oraz Polsko-Amerykańskiej Fundacji Wolności</w:t>
      </w:r>
      <w:r>
        <w:t>)</w:t>
      </w:r>
      <w:r w:rsidR="00C2460C">
        <w:t>,</w:t>
      </w:r>
    </w:p>
    <w:p w:rsidR="00C60B35" w:rsidRDefault="00C05AEF" w:rsidP="0025362D">
      <w:pPr>
        <w:pStyle w:val="Akapitzlist"/>
        <w:numPr>
          <w:ilvl w:val="0"/>
          <w:numId w:val="4"/>
        </w:numPr>
      </w:pPr>
      <w:r w:rsidRPr="00C05AEF">
        <w:t>„Mama, tata i ja ze sztuką za Pan brat”</w:t>
      </w:r>
      <w:r>
        <w:t xml:space="preserve"> (</w:t>
      </w:r>
      <w:r w:rsidRPr="00C05AEF">
        <w:t>Europejski Fundusz Rozwoju Wsi Polskiej</w:t>
      </w:r>
      <w:r>
        <w:t>)</w:t>
      </w:r>
      <w:r>
        <w:rPr>
          <w:rStyle w:val="Odwoanieprzypisudolnego"/>
        </w:rPr>
        <w:footnoteReference w:id="14"/>
      </w:r>
      <w:r w:rsidR="00C2460C">
        <w:t>,</w:t>
      </w:r>
    </w:p>
    <w:p w:rsidR="00C05AEF" w:rsidRDefault="00C05AEF" w:rsidP="0025362D">
      <w:pPr>
        <w:pStyle w:val="Akapitzlist"/>
        <w:numPr>
          <w:ilvl w:val="0"/>
          <w:numId w:val="4"/>
        </w:numPr>
      </w:pPr>
      <w:r w:rsidRPr="00C05AEF">
        <w:t>„W Plastusiowej Krainie”</w:t>
      </w:r>
      <w:r>
        <w:t xml:space="preserve"> (d</w:t>
      </w:r>
      <w:r w:rsidRPr="00C05AEF">
        <w:t>ofinansowanie w ramach zadań realizowanych przez pełnomocnika Burmistrza Morąga ds. Profilaktyki i Rozwiązywania Problemów Alkoholowych</w:t>
      </w:r>
      <w:r>
        <w:t>)</w:t>
      </w:r>
      <w:r w:rsidR="00C2460C">
        <w:t>,</w:t>
      </w:r>
    </w:p>
    <w:p w:rsidR="00C05AEF" w:rsidRPr="002D1956" w:rsidRDefault="00C05AEF" w:rsidP="0025362D">
      <w:pPr>
        <w:pStyle w:val="Akapitzlist"/>
        <w:numPr>
          <w:ilvl w:val="0"/>
          <w:numId w:val="4"/>
        </w:numPr>
      </w:pPr>
      <w:r w:rsidRPr="00C05AEF">
        <w:t>„Odlotowe wynalazki”</w:t>
      </w:r>
      <w:r>
        <w:t xml:space="preserve"> (jw.)</w:t>
      </w:r>
      <w:r w:rsidR="00C2460C">
        <w:t>.</w:t>
      </w:r>
    </w:p>
    <w:p w:rsidR="00386472" w:rsidRDefault="00386472" w:rsidP="00BD6CC5">
      <w:pPr>
        <w:spacing w:after="240"/>
      </w:pPr>
      <w:r>
        <w:t xml:space="preserve">Miejska Biblioteka Publiczna w Morągu aktywnie współpracuje z lokalnym środowiskiem, w szczególności z przedszkolami, szkołami, MDK, a także z organizacjami pozarządowymi. Główne obszary współpracy to integracja osób niepełnosprawnych, </w:t>
      </w:r>
      <w:r w:rsidRPr="00386472">
        <w:t xml:space="preserve">edukacja dzieci, młodzieży i </w:t>
      </w:r>
      <w:r>
        <w:t xml:space="preserve">seniorów, bezpieczeństwo oraz ekologia. </w:t>
      </w:r>
    </w:p>
    <w:p w:rsidR="00FF385E" w:rsidRDefault="00FF385E" w:rsidP="00FF385E">
      <w:pPr>
        <w:pStyle w:val="Nagwek2"/>
        <w:numPr>
          <w:ilvl w:val="1"/>
          <w:numId w:val="1"/>
        </w:numPr>
      </w:pPr>
      <w:bookmarkStart w:id="20" w:name="_Toc430251341"/>
      <w:r>
        <w:t>Opieka zdrowotna</w:t>
      </w:r>
      <w:bookmarkEnd w:id="20"/>
    </w:p>
    <w:p w:rsidR="00FF385E" w:rsidRDefault="009F3F3C" w:rsidP="009F3F3C">
      <w:pPr>
        <w:rPr>
          <w:szCs w:val="24"/>
        </w:rPr>
      </w:pPr>
      <w:r w:rsidRPr="007C1DF9">
        <w:rPr>
          <w:szCs w:val="24"/>
        </w:rPr>
        <w:t>Zasadniczym elementem opieki zdrowotnej w Polsce są obecnie lekarze pierwszego kontaktu</w:t>
      </w:r>
      <w:r>
        <w:rPr>
          <w:szCs w:val="24"/>
        </w:rPr>
        <w:t>,</w:t>
      </w:r>
      <w:r w:rsidRPr="007C1DF9">
        <w:rPr>
          <w:szCs w:val="24"/>
        </w:rPr>
        <w:t xml:space="preserve"> realizujący podstawową opieką zdrowotną (POZ). Zawiera się w niej leczenie oraz profilaktyka chorób, rehabilitacja, orzekanie o stanie zdrowia, a także zapewnienie pacjentom opieki pielęgniarki środowiskowej oraz położnej. POZ może działać jako</w:t>
      </w:r>
      <w:r>
        <w:rPr>
          <w:szCs w:val="24"/>
        </w:rPr>
        <w:t xml:space="preserve"> </w:t>
      </w:r>
      <w:r w:rsidRPr="007C1DF9">
        <w:rPr>
          <w:szCs w:val="24"/>
        </w:rPr>
        <w:t xml:space="preserve">niepubliczny zakład opieki zdrowotnej (NZOZ) </w:t>
      </w:r>
      <w:r>
        <w:rPr>
          <w:szCs w:val="24"/>
        </w:rPr>
        <w:t>–</w:t>
      </w:r>
      <w:r w:rsidRPr="007C1DF9">
        <w:rPr>
          <w:szCs w:val="24"/>
        </w:rPr>
        <w:t xml:space="preserve"> firma prywatna;</w:t>
      </w:r>
      <w:r>
        <w:rPr>
          <w:szCs w:val="24"/>
        </w:rPr>
        <w:t xml:space="preserve"> </w:t>
      </w:r>
      <w:r w:rsidRPr="007C1DF9">
        <w:rPr>
          <w:szCs w:val="24"/>
        </w:rPr>
        <w:t xml:space="preserve">samodzielny publiczny zakład opieki zdrowotnej (SPZOZ) </w:t>
      </w:r>
      <w:r>
        <w:rPr>
          <w:szCs w:val="24"/>
        </w:rPr>
        <w:t>–</w:t>
      </w:r>
      <w:r w:rsidRPr="007C1DF9">
        <w:rPr>
          <w:szCs w:val="24"/>
        </w:rPr>
        <w:t xml:space="preserve"> jednostka państwowa lub podległa jedn</w:t>
      </w:r>
      <w:r>
        <w:rPr>
          <w:szCs w:val="24"/>
        </w:rPr>
        <w:t xml:space="preserve">ostkom samorządu terytorialnego albo jako indywidualna lub grupowa praktyka lekarska. </w:t>
      </w:r>
      <w:r w:rsidRPr="007C1DF9">
        <w:rPr>
          <w:szCs w:val="24"/>
        </w:rPr>
        <w:t>Ponadto</w:t>
      </w:r>
      <w:r>
        <w:rPr>
          <w:szCs w:val="24"/>
        </w:rPr>
        <w:t>,</w:t>
      </w:r>
      <w:r w:rsidRPr="007C1DF9">
        <w:rPr>
          <w:szCs w:val="24"/>
        </w:rPr>
        <w:t xml:space="preserve"> w krajowym systemie opieki zdrowotnej przewiduje się szereg innych rodzajów świadczeń, np. ambulatoryjną opiekę spec</w:t>
      </w:r>
      <w:r>
        <w:rPr>
          <w:szCs w:val="24"/>
        </w:rPr>
        <w:t>jalistyczną, leczenie szpitalne oraz</w:t>
      </w:r>
      <w:r w:rsidRPr="007C1DF9">
        <w:rPr>
          <w:szCs w:val="24"/>
        </w:rPr>
        <w:t xml:space="preserve"> ratownictwo medyczne</w:t>
      </w:r>
      <w:r>
        <w:rPr>
          <w:szCs w:val="24"/>
        </w:rPr>
        <w:t>.</w:t>
      </w:r>
    </w:p>
    <w:p w:rsidR="00BD6CC5" w:rsidRDefault="00D5713D" w:rsidP="00BD6CC5">
      <w:r>
        <w:rPr>
          <w:szCs w:val="24"/>
        </w:rPr>
        <w:t>Na terenie Gminy Morąg funkcjonuje Szpital Miejski w Morągu Sp. z o.o., stanowiący jednostkę organizacyjną gminy. Jest to szpital ogólny, świadczący usługi medyczne na 7 oddziałach:</w:t>
      </w:r>
      <w:r>
        <w:t xml:space="preserve"> </w:t>
      </w:r>
      <w:r w:rsidRPr="00D5713D">
        <w:t>wewnętrznym, chirurgii ogólnej,</w:t>
      </w:r>
      <w:r>
        <w:t xml:space="preserve"> </w:t>
      </w:r>
      <w:r w:rsidRPr="00D5713D">
        <w:t>neurologicznym,</w:t>
      </w:r>
      <w:r>
        <w:t xml:space="preserve"> </w:t>
      </w:r>
      <w:r w:rsidRPr="00D5713D">
        <w:t>ginekologicznym jednego dnia,</w:t>
      </w:r>
      <w:r>
        <w:t xml:space="preserve"> </w:t>
      </w:r>
      <w:r w:rsidRPr="00D5713D">
        <w:t>rehabilitacyjnym,</w:t>
      </w:r>
      <w:r>
        <w:t xml:space="preserve"> rehabilitacyjnym dziennym oraz </w:t>
      </w:r>
      <w:r w:rsidR="0031224E">
        <w:t>dziecięcym, a także w 2 działach: pomocy doraźnej oraz fizjoterapii.</w:t>
      </w:r>
      <w:r>
        <w:t xml:space="preserve"> </w:t>
      </w:r>
      <w:r w:rsidRPr="00D5713D">
        <w:t xml:space="preserve">Sprawuje całodobową, stacjonarną i ambulatoryjną opiekę w </w:t>
      </w:r>
      <w:r>
        <w:t>różnych zakresach dziedzin medycznych</w:t>
      </w:r>
      <w:r w:rsidR="00BE2960">
        <w:rPr>
          <w:rStyle w:val="Odwoanieprzypisudolnego"/>
        </w:rPr>
        <w:footnoteReference w:id="15"/>
      </w:r>
      <w:r>
        <w:t xml:space="preserve">. </w:t>
      </w:r>
      <w:r w:rsidR="00BE2960">
        <w:t>W 2014 roku z lecznictwa szpitalnego skorzystało 5 347 osób</w:t>
      </w:r>
      <w:r w:rsidR="006505A0">
        <w:t>,</w:t>
      </w:r>
      <w:r w:rsidR="00BE2960">
        <w:t xml:space="preserve"> natomiast z Podstawowej Opieki Zdrowotnej 6 548 pacjentów</w:t>
      </w:r>
      <w:r w:rsidR="006505A0">
        <w:t xml:space="preserve">. </w:t>
      </w:r>
      <w:r w:rsidR="00BD6CC5">
        <w:t>Przy szpitalu funkcjonują także 3 poradnie: chirurgiczna, neurologiczna</w:t>
      </w:r>
      <w:r w:rsidR="00BE2960">
        <w:t xml:space="preserve"> oraz ginekologiczno-położnicza, które </w:t>
      </w:r>
      <w:r w:rsidR="00BD6CC5">
        <w:t xml:space="preserve"> </w:t>
      </w:r>
      <w:r w:rsidR="00BE2960">
        <w:t>w 2014 roku przyjęły 12 277 pacjentów.</w:t>
      </w:r>
    </w:p>
    <w:p w:rsidR="00D5713D" w:rsidRDefault="006505A0" w:rsidP="00D5713D">
      <w:r>
        <w:t>Od 2013 roku szpital świadczy również usługi w ramach zakład</w:t>
      </w:r>
      <w:r w:rsidR="0031224E">
        <w:t xml:space="preserve">u opiekuńczo-leczniczego. Udzielane są w nim świadczenia medyczne </w:t>
      </w:r>
      <w:r w:rsidR="0031224E" w:rsidRPr="0031224E">
        <w:t xml:space="preserve">przewlekle chorym pacjentom, którzy ze względu na stan zdrowia wymagają całodobowych świadczeń pielęgnacyjnych, rehabilitacyjnych </w:t>
      </w:r>
      <w:r w:rsidR="0031224E">
        <w:t>i</w:t>
      </w:r>
      <w:r w:rsidR="0031224E" w:rsidRPr="0031224E">
        <w:t xml:space="preserve"> kontynuacji leczenia, a nie </w:t>
      </w:r>
      <w:r w:rsidR="00C2460C">
        <w:t>jest konieczna</w:t>
      </w:r>
      <w:r w:rsidR="0031224E">
        <w:t xml:space="preserve"> w ich przypadku</w:t>
      </w:r>
      <w:r w:rsidR="0031224E" w:rsidRPr="0031224E">
        <w:t xml:space="preserve"> hospi</w:t>
      </w:r>
      <w:r w:rsidR="0031224E">
        <w:t xml:space="preserve">talizacja. Pacjent może zostać </w:t>
      </w:r>
      <w:r w:rsidR="0031224E" w:rsidRPr="0031224E">
        <w:t>przyjęty</w:t>
      </w:r>
      <w:r w:rsidR="0031224E">
        <w:t xml:space="preserve"> do zakładu</w:t>
      </w:r>
      <w:r w:rsidR="0031224E" w:rsidRPr="0031224E">
        <w:t xml:space="preserve"> bezpośrednio po zakończonym leczeniu szpitaln</w:t>
      </w:r>
      <w:r w:rsidR="0031224E">
        <w:t>ym</w:t>
      </w:r>
      <w:r w:rsidR="0031224E" w:rsidRPr="0031224E">
        <w:t xml:space="preserve">, z domu </w:t>
      </w:r>
      <w:r w:rsidR="0031224E">
        <w:t>bądź</w:t>
      </w:r>
      <w:r w:rsidR="0031224E" w:rsidRPr="0031224E">
        <w:t xml:space="preserve"> z domu pomocy społecznej. Czas pobytu zależny</w:t>
      </w:r>
      <w:r w:rsidR="0031224E">
        <w:t xml:space="preserve"> jest</w:t>
      </w:r>
      <w:r w:rsidR="0031224E" w:rsidRPr="0031224E">
        <w:t xml:space="preserve"> wyłącznie od stanu zdrowia</w:t>
      </w:r>
      <w:r w:rsidR="0031224E">
        <w:t xml:space="preserve"> pacjenta.</w:t>
      </w:r>
    </w:p>
    <w:p w:rsidR="00FF385E" w:rsidRDefault="00FC0956" w:rsidP="00BD6CC5">
      <w:pPr>
        <w:spacing w:after="240"/>
      </w:pPr>
      <w:r>
        <w:t>W świetle danych GUS na terenie Gminy Morąg w 2014 roku funkcjonowało 12 przychodni, 3 praktyki lekarskie oraz 8 ogólnodostępnych aptek</w:t>
      </w:r>
      <w:r w:rsidR="000A67B8">
        <w:t>. W</w:t>
      </w:r>
      <w:r>
        <w:t>arto jednak zaznaczyć, że wszystkie te p</w:t>
      </w:r>
      <w:r w:rsidR="000A67B8">
        <w:t>lacówki mają siedzibę w mieście, co oznacza, że osoby mieszkające na wsi, głównie starsze i z różnych względów niemobilne</w:t>
      </w:r>
      <w:r w:rsidR="00481FDE">
        <w:t>,</w:t>
      </w:r>
      <w:r w:rsidR="000A67B8">
        <w:t xml:space="preserve"> mogą mieć trudności z dojazdem do nich.</w:t>
      </w:r>
      <w:r w:rsidR="00481FDE">
        <w:t xml:space="preserve"> </w:t>
      </w:r>
    </w:p>
    <w:p w:rsidR="00FF385E" w:rsidRPr="001F7411" w:rsidRDefault="00FF385E" w:rsidP="00FF385E">
      <w:pPr>
        <w:pStyle w:val="Nagwek2"/>
        <w:numPr>
          <w:ilvl w:val="1"/>
          <w:numId w:val="1"/>
        </w:numPr>
      </w:pPr>
      <w:bookmarkStart w:id="21" w:name="_Toc430251342"/>
      <w:r>
        <w:t>Pomoc społeczna</w:t>
      </w:r>
      <w:bookmarkEnd w:id="21"/>
    </w:p>
    <w:p w:rsidR="005411A9" w:rsidRDefault="005411A9" w:rsidP="00524582">
      <w:pPr>
        <w:rPr>
          <w:szCs w:val="24"/>
        </w:rPr>
      </w:pPr>
      <w:r>
        <w:rPr>
          <w:szCs w:val="24"/>
        </w:rPr>
        <w:t>P</w:t>
      </w:r>
      <w:r w:rsidRPr="00C83A9E">
        <w:rPr>
          <w:szCs w:val="24"/>
        </w:rPr>
        <w:t>odstawową jednostką organizacyjną</w:t>
      </w:r>
      <w:r>
        <w:rPr>
          <w:szCs w:val="24"/>
        </w:rPr>
        <w:t xml:space="preserve"> Gminy Morąg w systemie pomocy społecznej jest Miejski Ośrodek Pomocy Społecznej w Morągu. R</w:t>
      </w:r>
      <w:r w:rsidRPr="00C83A9E">
        <w:rPr>
          <w:szCs w:val="24"/>
        </w:rPr>
        <w:t>ealizuj</w:t>
      </w:r>
      <w:r>
        <w:rPr>
          <w:szCs w:val="24"/>
        </w:rPr>
        <w:t>e on</w:t>
      </w:r>
      <w:r w:rsidRPr="00C83A9E">
        <w:rPr>
          <w:szCs w:val="24"/>
        </w:rPr>
        <w:t xml:space="preserve"> ustawowe zadania gminy w zakresie pracy z osobami i rodzinami znajdującymi </w:t>
      </w:r>
      <w:r>
        <w:rPr>
          <w:szCs w:val="24"/>
        </w:rPr>
        <w:t xml:space="preserve">się w trudnej sytuacji życiowej, polegające w szczególności na </w:t>
      </w:r>
      <w:r w:rsidRPr="00C83A9E">
        <w:rPr>
          <w:szCs w:val="24"/>
        </w:rPr>
        <w:t>przyznawaniu i wypłacaniu przewi</w:t>
      </w:r>
      <w:r>
        <w:rPr>
          <w:szCs w:val="24"/>
        </w:rPr>
        <w:t xml:space="preserve">dzianych ustawą świadczeń (np. </w:t>
      </w:r>
      <w:r w:rsidRPr="00C83A9E">
        <w:rPr>
          <w:szCs w:val="24"/>
        </w:rPr>
        <w:t>zas</w:t>
      </w:r>
      <w:r>
        <w:rPr>
          <w:szCs w:val="24"/>
        </w:rPr>
        <w:t xml:space="preserve">iłek celowy, zasiłek okresowy); pracy socjalnej; </w:t>
      </w:r>
      <w:r w:rsidRPr="00C83A9E">
        <w:rPr>
          <w:szCs w:val="24"/>
        </w:rPr>
        <w:t xml:space="preserve">analizie i ocenie zjawisk rodzących zapotrzebowanie na </w:t>
      </w:r>
      <w:r>
        <w:rPr>
          <w:szCs w:val="24"/>
        </w:rPr>
        <w:t>świadczenia z pomocy społecznej;</w:t>
      </w:r>
      <w:r w:rsidRPr="005411A9">
        <w:rPr>
          <w:szCs w:val="24"/>
        </w:rPr>
        <w:t xml:space="preserve"> </w:t>
      </w:r>
      <w:r w:rsidRPr="00C83A9E">
        <w:rPr>
          <w:szCs w:val="24"/>
        </w:rPr>
        <w:t>realizacji zadań wynikających z r</w:t>
      </w:r>
      <w:r>
        <w:rPr>
          <w:szCs w:val="24"/>
        </w:rPr>
        <w:t xml:space="preserve">ozeznanych potrzeb społecznych; </w:t>
      </w:r>
      <w:r w:rsidRPr="00C83A9E">
        <w:rPr>
          <w:szCs w:val="24"/>
        </w:rPr>
        <w:t>rozwijaniu nowych form pomocy społecznej i samopomocy w ra</w:t>
      </w:r>
      <w:r>
        <w:rPr>
          <w:szCs w:val="24"/>
        </w:rPr>
        <w:t xml:space="preserve">mach zidentyfikowanych potrzeb. </w:t>
      </w:r>
      <w:r w:rsidR="00E135A8" w:rsidRPr="00E135A8">
        <w:rPr>
          <w:szCs w:val="24"/>
        </w:rPr>
        <w:t xml:space="preserve">Ośrodek prowadzi również zadania wynikające z ustawy o świadczeniach rodzinnych, ustawy o </w:t>
      </w:r>
      <w:r w:rsidR="00E135A8">
        <w:rPr>
          <w:szCs w:val="24"/>
        </w:rPr>
        <w:t>pomocy</w:t>
      </w:r>
      <w:r w:rsidR="00E135A8" w:rsidRPr="00E135A8">
        <w:rPr>
          <w:szCs w:val="24"/>
        </w:rPr>
        <w:t xml:space="preserve"> osobom uprawnionym do alimentów, ustawy o wspieraniu rodziny i systemie pieczy zastępczej, ustawy o przeciwdziałaniu przemocy w rodzinie, ustawy o ochronie zdrowia psychicznego, ustawy o świadczeniach opie</w:t>
      </w:r>
      <w:r w:rsidR="00E135A8">
        <w:rPr>
          <w:szCs w:val="24"/>
        </w:rPr>
        <w:t>ki zdrowotnej finansowanych ze środków</w:t>
      </w:r>
      <w:r w:rsidR="00E135A8" w:rsidRPr="00E135A8">
        <w:rPr>
          <w:szCs w:val="24"/>
        </w:rPr>
        <w:t xml:space="preserve"> publicznych</w:t>
      </w:r>
      <w:r w:rsidR="00E135A8">
        <w:rPr>
          <w:szCs w:val="24"/>
        </w:rPr>
        <w:t>,</w:t>
      </w:r>
      <w:r w:rsidR="00E135A8" w:rsidRPr="00E135A8">
        <w:rPr>
          <w:szCs w:val="24"/>
        </w:rPr>
        <w:t xml:space="preserve"> ustawy o dodatkach mieszkaniowych</w:t>
      </w:r>
      <w:r w:rsidR="00E135A8">
        <w:rPr>
          <w:szCs w:val="24"/>
        </w:rPr>
        <w:t>,</w:t>
      </w:r>
      <w:r w:rsidR="00E135A8" w:rsidRPr="00E135A8">
        <w:rPr>
          <w:szCs w:val="24"/>
        </w:rPr>
        <w:t xml:space="preserve"> a także inne działania na rzecz osób zagrożonych wykluczeniem społecznym.</w:t>
      </w:r>
    </w:p>
    <w:p w:rsidR="00FC2CFB" w:rsidRDefault="0004100F" w:rsidP="00FC2CFB">
      <w:pPr>
        <w:rPr>
          <w:bCs/>
          <w:szCs w:val="24"/>
        </w:rPr>
      </w:pPr>
      <w:r>
        <w:rPr>
          <w:bCs/>
          <w:szCs w:val="24"/>
        </w:rPr>
        <w:t xml:space="preserve">Według stanu na 31 grudnia 2014 r. MOPS w Morągu zatrudniał m.in. </w:t>
      </w:r>
      <w:r w:rsidRPr="0004100F">
        <w:rPr>
          <w:bCs/>
          <w:szCs w:val="24"/>
        </w:rPr>
        <w:t xml:space="preserve">14 pracowników socjalnych, </w:t>
      </w:r>
      <w:r>
        <w:rPr>
          <w:bCs/>
          <w:szCs w:val="24"/>
        </w:rPr>
        <w:t>6</w:t>
      </w:r>
      <w:r w:rsidRPr="0004100F">
        <w:rPr>
          <w:bCs/>
          <w:szCs w:val="24"/>
        </w:rPr>
        <w:t xml:space="preserve"> asystent</w:t>
      </w:r>
      <w:r>
        <w:rPr>
          <w:bCs/>
          <w:szCs w:val="24"/>
        </w:rPr>
        <w:t>ów rodziny</w:t>
      </w:r>
      <w:r w:rsidR="00FB7A82">
        <w:rPr>
          <w:rStyle w:val="Odwoanieprzypisudolnego"/>
          <w:bCs/>
          <w:szCs w:val="24"/>
        </w:rPr>
        <w:footnoteReference w:id="16"/>
      </w:r>
      <w:r>
        <w:rPr>
          <w:bCs/>
          <w:szCs w:val="24"/>
        </w:rPr>
        <w:t xml:space="preserve">, </w:t>
      </w:r>
      <w:r w:rsidRPr="0004100F">
        <w:rPr>
          <w:bCs/>
          <w:szCs w:val="24"/>
        </w:rPr>
        <w:t>pielęgniark</w:t>
      </w:r>
      <w:r>
        <w:rPr>
          <w:bCs/>
          <w:szCs w:val="24"/>
        </w:rPr>
        <w:t>ę</w:t>
      </w:r>
      <w:r w:rsidRPr="0004100F">
        <w:rPr>
          <w:bCs/>
          <w:szCs w:val="24"/>
        </w:rPr>
        <w:t xml:space="preserve"> świadcząc</w:t>
      </w:r>
      <w:r>
        <w:rPr>
          <w:bCs/>
          <w:szCs w:val="24"/>
        </w:rPr>
        <w:t>ą</w:t>
      </w:r>
      <w:r w:rsidRPr="0004100F">
        <w:rPr>
          <w:bCs/>
          <w:szCs w:val="24"/>
        </w:rPr>
        <w:t xml:space="preserve"> specjalistyczne usługi opiekuńcze dla os</w:t>
      </w:r>
      <w:r>
        <w:rPr>
          <w:bCs/>
          <w:szCs w:val="24"/>
        </w:rPr>
        <w:t xml:space="preserve">ób z zaburzeniami psychicznymi oraz </w:t>
      </w:r>
      <w:r w:rsidRPr="0004100F">
        <w:rPr>
          <w:bCs/>
          <w:szCs w:val="24"/>
        </w:rPr>
        <w:t>pielęgniark</w:t>
      </w:r>
      <w:r>
        <w:rPr>
          <w:bCs/>
          <w:szCs w:val="24"/>
        </w:rPr>
        <w:t>ę</w:t>
      </w:r>
      <w:r w:rsidRPr="0004100F">
        <w:rPr>
          <w:bCs/>
          <w:szCs w:val="24"/>
        </w:rPr>
        <w:t xml:space="preserve"> w Stacji Socjalnej Joannitów</w:t>
      </w:r>
      <w:r>
        <w:rPr>
          <w:rStyle w:val="Odwoanieprzypisudolnego"/>
          <w:bCs/>
          <w:szCs w:val="24"/>
        </w:rPr>
        <w:footnoteReference w:id="17"/>
      </w:r>
      <w:r>
        <w:rPr>
          <w:bCs/>
          <w:szCs w:val="24"/>
        </w:rPr>
        <w:t xml:space="preserve">. </w:t>
      </w:r>
      <w:r w:rsidR="00FB7A82" w:rsidRPr="00E56F8F">
        <w:rPr>
          <w:rFonts w:ascii="Calibri" w:hAnsi="Calibri" w:cs="Calibri"/>
        </w:rPr>
        <w:t>W 2014</w:t>
      </w:r>
      <w:r w:rsidR="00FB7A82">
        <w:rPr>
          <w:rFonts w:ascii="Calibri" w:hAnsi="Calibri" w:cs="Calibri"/>
        </w:rPr>
        <w:t xml:space="preserve"> roku</w:t>
      </w:r>
      <w:r w:rsidR="00FB7A82" w:rsidRPr="00E56F8F">
        <w:rPr>
          <w:rFonts w:ascii="Calibri" w:hAnsi="Calibri" w:cs="Calibri"/>
        </w:rPr>
        <w:t xml:space="preserve"> asystenci rodziny współpracowali z 41 rodzinami</w:t>
      </w:r>
      <w:r w:rsidR="00FB7A82">
        <w:rPr>
          <w:rFonts w:ascii="Calibri" w:hAnsi="Calibri" w:cs="Calibri"/>
        </w:rPr>
        <w:t xml:space="preserve">, prowadząc </w:t>
      </w:r>
      <w:r w:rsidR="00C2460C">
        <w:rPr>
          <w:rFonts w:ascii="Calibri" w:hAnsi="Calibri" w:cs="Calibri"/>
        </w:rPr>
        <w:t>z nimi</w:t>
      </w:r>
      <w:r w:rsidR="00FB7A82">
        <w:rPr>
          <w:rFonts w:ascii="Calibri" w:hAnsi="Calibri" w:cs="Calibri"/>
        </w:rPr>
        <w:t xml:space="preserve"> działania mające na celu wzmocnienie roli i funkcji rodziny, rozwijanie umiejętności opiekuńczo-wychowawczych</w:t>
      </w:r>
      <w:r w:rsidR="00FC2CFB">
        <w:rPr>
          <w:rFonts w:ascii="Calibri" w:hAnsi="Calibri" w:cs="Calibri"/>
        </w:rPr>
        <w:t xml:space="preserve"> oraz</w:t>
      </w:r>
      <w:r w:rsidR="00FB7A82">
        <w:rPr>
          <w:rFonts w:ascii="Calibri" w:hAnsi="Calibri" w:cs="Calibri"/>
        </w:rPr>
        <w:t xml:space="preserve"> przeciwdziałanie marginalizacji, a także wspierając rodziny poprzez świadczenie pomocy w opiece i wychowaniu dzieci. </w:t>
      </w:r>
      <w:r w:rsidR="00FB7A82">
        <w:rPr>
          <w:rFonts w:ascii="Calibri" w:hAnsi="Calibri" w:cs="Calibri"/>
          <w:bCs/>
        </w:rPr>
        <w:t>P</w:t>
      </w:r>
      <w:r w:rsidR="00FB7A82" w:rsidRPr="00FB7A82">
        <w:rPr>
          <w:rFonts w:ascii="Calibri" w:hAnsi="Calibri" w:cs="Calibri"/>
          <w:bCs/>
        </w:rPr>
        <w:t>omocą w formie usług opiekuńczych</w:t>
      </w:r>
      <w:r w:rsidR="00FB7A82">
        <w:rPr>
          <w:rFonts w:ascii="Calibri" w:hAnsi="Calibri" w:cs="Calibri"/>
          <w:bCs/>
        </w:rPr>
        <w:t xml:space="preserve"> w miejscu zamieszkania, realizowanych przez Polski Czerwony Krzyż na podstawie decyzji administracyjnych wydawanych przez MOPS,</w:t>
      </w:r>
      <w:r w:rsidR="00FB7A82" w:rsidRPr="00FB7A82">
        <w:rPr>
          <w:rFonts w:ascii="Calibri" w:hAnsi="Calibri" w:cs="Calibri"/>
          <w:bCs/>
        </w:rPr>
        <w:t xml:space="preserve"> objęte </w:t>
      </w:r>
      <w:r w:rsidR="00FB7A82">
        <w:rPr>
          <w:rFonts w:ascii="Calibri" w:hAnsi="Calibri" w:cs="Calibri"/>
          <w:bCs/>
        </w:rPr>
        <w:t>były</w:t>
      </w:r>
      <w:r w:rsidR="00FB7A82" w:rsidRPr="00FB7A82">
        <w:rPr>
          <w:rFonts w:ascii="Calibri" w:hAnsi="Calibri" w:cs="Calibri"/>
          <w:bCs/>
        </w:rPr>
        <w:t xml:space="preserve"> 123 osoby, które ze względu na wiek i stan zdrowia spowodowany przewlekłymi chorobami, niepełnosprawnością,</w:t>
      </w:r>
      <w:r w:rsidR="00FB7A82">
        <w:rPr>
          <w:rFonts w:ascii="Calibri" w:hAnsi="Calibri" w:cs="Calibri"/>
          <w:bCs/>
        </w:rPr>
        <w:t xml:space="preserve"> a także</w:t>
      </w:r>
      <w:r w:rsidR="00FB7A82" w:rsidRPr="00FB7A82">
        <w:rPr>
          <w:rFonts w:ascii="Calibri" w:hAnsi="Calibri" w:cs="Calibri"/>
          <w:bCs/>
        </w:rPr>
        <w:t xml:space="preserve"> niemożnością zabezpieczenia opieki ze strony rodziny, wymagały pomocy w podstawowych czynnościach pielęgnacyjnych, higienicznych i gospodarczych.</w:t>
      </w:r>
      <w:r w:rsidR="003D3A63">
        <w:rPr>
          <w:rFonts w:ascii="Calibri" w:hAnsi="Calibri" w:cs="Calibri"/>
          <w:bCs/>
        </w:rPr>
        <w:t xml:space="preserve"> Ponadto</w:t>
      </w:r>
      <w:r w:rsidR="00FB7A82">
        <w:rPr>
          <w:rFonts w:ascii="Calibri" w:hAnsi="Calibri" w:cs="Calibri"/>
          <w:bCs/>
        </w:rPr>
        <w:t xml:space="preserve"> świadczone były usługi opiekuńcze dla osób z zaburzeniami psychicznymi – w 2014 roku objęto nimi 15 osób dorosłych oraz 6 dzieci z autyzmem. </w:t>
      </w:r>
    </w:p>
    <w:p w:rsidR="00C47112" w:rsidRDefault="0044559E" w:rsidP="002E39CC">
      <w:pPr>
        <w:rPr>
          <w:bCs/>
          <w:szCs w:val="24"/>
        </w:rPr>
      </w:pPr>
      <w:r>
        <w:rPr>
          <w:bCs/>
          <w:szCs w:val="24"/>
        </w:rPr>
        <w:t>Gmina ponosiła w 2014 roku odpłatność za 23 osoby przebywające w domach pomocy społecznej oraz wydatki związane z umieszczeni</w:t>
      </w:r>
      <w:r w:rsidR="003F5004">
        <w:rPr>
          <w:bCs/>
          <w:szCs w:val="24"/>
        </w:rPr>
        <w:t>em dziecka w pieczy zastępczej. W</w:t>
      </w:r>
      <w:r w:rsidRPr="0044559E">
        <w:rPr>
          <w:bCs/>
          <w:szCs w:val="24"/>
        </w:rPr>
        <w:t xml:space="preserve"> różnych for</w:t>
      </w:r>
      <w:r>
        <w:rPr>
          <w:bCs/>
          <w:szCs w:val="24"/>
        </w:rPr>
        <w:t>mach pieczy zastępczej w 2014 roku</w:t>
      </w:r>
      <w:r w:rsidRPr="0044559E">
        <w:rPr>
          <w:bCs/>
          <w:szCs w:val="24"/>
        </w:rPr>
        <w:t xml:space="preserve"> przebywało 27 </w:t>
      </w:r>
      <w:r>
        <w:rPr>
          <w:bCs/>
          <w:szCs w:val="24"/>
        </w:rPr>
        <w:t>dzieci (</w:t>
      </w:r>
      <w:r w:rsidRPr="0044559E">
        <w:rPr>
          <w:bCs/>
          <w:szCs w:val="24"/>
        </w:rPr>
        <w:t>w tym 2</w:t>
      </w:r>
      <w:r>
        <w:rPr>
          <w:bCs/>
          <w:szCs w:val="24"/>
        </w:rPr>
        <w:t xml:space="preserve"> dzieci umieszczonych w 2014 roku</w:t>
      </w:r>
      <w:r w:rsidRPr="0044559E">
        <w:rPr>
          <w:bCs/>
          <w:szCs w:val="24"/>
        </w:rPr>
        <w:t xml:space="preserve">), z tego: </w:t>
      </w:r>
      <w:r>
        <w:rPr>
          <w:bCs/>
          <w:szCs w:val="24"/>
        </w:rPr>
        <w:t xml:space="preserve">7 dzieci </w:t>
      </w:r>
      <w:r w:rsidRPr="0044559E">
        <w:rPr>
          <w:bCs/>
          <w:szCs w:val="24"/>
        </w:rPr>
        <w:t xml:space="preserve">w domach dziecka, </w:t>
      </w:r>
      <w:r>
        <w:rPr>
          <w:bCs/>
          <w:szCs w:val="24"/>
        </w:rPr>
        <w:t xml:space="preserve">3 dzieci </w:t>
      </w:r>
      <w:r w:rsidRPr="0044559E">
        <w:rPr>
          <w:bCs/>
          <w:szCs w:val="24"/>
        </w:rPr>
        <w:t xml:space="preserve">w zawodowej rodzinie zastępczej </w:t>
      </w:r>
      <w:r>
        <w:rPr>
          <w:bCs/>
          <w:szCs w:val="24"/>
        </w:rPr>
        <w:t xml:space="preserve">oraz 17 dzieci </w:t>
      </w:r>
      <w:r w:rsidRPr="0044559E">
        <w:rPr>
          <w:bCs/>
          <w:szCs w:val="24"/>
        </w:rPr>
        <w:t>w sp</w:t>
      </w:r>
      <w:r>
        <w:rPr>
          <w:bCs/>
          <w:szCs w:val="24"/>
        </w:rPr>
        <w:t>okrewnionej rodzinie zastępczej.</w:t>
      </w:r>
      <w:r w:rsidR="003F5004" w:rsidRPr="003F5004">
        <w:rPr>
          <w:rFonts w:ascii="Calibri" w:eastAsia="Times New Roman" w:hAnsi="Calibri" w:cs="Times New Roman"/>
          <w:bCs/>
          <w:szCs w:val="24"/>
          <w:lang w:eastAsia="ar-SA"/>
        </w:rPr>
        <w:t xml:space="preserve"> </w:t>
      </w:r>
      <w:r w:rsidR="003F5004">
        <w:rPr>
          <w:bCs/>
          <w:szCs w:val="24"/>
        </w:rPr>
        <w:t xml:space="preserve">W analizowanym okresie </w:t>
      </w:r>
      <w:r w:rsidR="003F5004" w:rsidRPr="003F5004">
        <w:rPr>
          <w:bCs/>
          <w:szCs w:val="24"/>
        </w:rPr>
        <w:t xml:space="preserve">1 dziecko usamodzielniło się, 2 dzieci po zmianie postanowienia sądu powróciło do rodziców, </w:t>
      </w:r>
      <w:r w:rsidR="003F5004">
        <w:rPr>
          <w:bCs/>
          <w:szCs w:val="24"/>
        </w:rPr>
        <w:t xml:space="preserve">natomiast </w:t>
      </w:r>
      <w:r w:rsidR="003F5004" w:rsidRPr="003F5004">
        <w:rPr>
          <w:bCs/>
          <w:szCs w:val="24"/>
        </w:rPr>
        <w:t>1 d</w:t>
      </w:r>
      <w:r w:rsidR="00C47112">
        <w:rPr>
          <w:bCs/>
          <w:szCs w:val="24"/>
        </w:rPr>
        <w:t xml:space="preserve">ziecko </w:t>
      </w:r>
      <w:r w:rsidR="003F5004" w:rsidRPr="003F5004">
        <w:rPr>
          <w:bCs/>
          <w:szCs w:val="24"/>
        </w:rPr>
        <w:t xml:space="preserve">wróciło do matki po </w:t>
      </w:r>
      <w:r w:rsidR="00881657">
        <w:rPr>
          <w:bCs/>
          <w:szCs w:val="24"/>
        </w:rPr>
        <w:t>osiągnięciu</w:t>
      </w:r>
      <w:r w:rsidR="003F5004" w:rsidRPr="003F5004">
        <w:rPr>
          <w:bCs/>
          <w:szCs w:val="24"/>
        </w:rPr>
        <w:t xml:space="preserve"> przez nią pełnoletności.</w:t>
      </w:r>
    </w:p>
    <w:p w:rsidR="002E39CC" w:rsidRDefault="00524582" w:rsidP="002E39CC">
      <w:pPr>
        <w:rPr>
          <w:bCs/>
          <w:szCs w:val="24"/>
        </w:rPr>
      </w:pPr>
      <w:r>
        <w:rPr>
          <w:bCs/>
          <w:szCs w:val="24"/>
        </w:rPr>
        <w:t>W latach 2008-2014 MOPS w Morągu realizował projekt „Aktywność – szansą na lepsze jutro” (P</w:t>
      </w:r>
      <w:r w:rsidRPr="00524582">
        <w:rPr>
          <w:bCs/>
          <w:szCs w:val="24"/>
        </w:rPr>
        <w:t xml:space="preserve">riorytet 7 </w:t>
      </w:r>
      <w:r>
        <w:rPr>
          <w:bCs/>
          <w:szCs w:val="24"/>
        </w:rPr>
        <w:t>PO KL „</w:t>
      </w:r>
      <w:r w:rsidRPr="00524582">
        <w:rPr>
          <w:bCs/>
          <w:szCs w:val="24"/>
        </w:rPr>
        <w:t>Promocja integracji społecznej. Rozwój i upowszechnianie aktywnej integracji”</w:t>
      </w:r>
      <w:r>
        <w:rPr>
          <w:bCs/>
          <w:szCs w:val="24"/>
        </w:rPr>
        <w:t xml:space="preserve">). Zakończyło go 65 osób zagrożonych wykluczeniem społecznym, które brały udział m.in. w warsztatach psychospołecznych, Szkole dla Rodziców, kursach prawa jazdy, kursach: obsługi kasy fiskalnej, opiekuna osób starszych, pierwszej pomocy przedmedycznej, a także stażach zawodowych.  </w:t>
      </w:r>
      <w:r w:rsidR="002E39CC" w:rsidRPr="002E39CC">
        <w:rPr>
          <w:bCs/>
          <w:szCs w:val="24"/>
        </w:rPr>
        <w:t>Wobec każdego uczestnika projektu</w:t>
      </w:r>
      <w:r w:rsidR="002E39CC">
        <w:rPr>
          <w:bCs/>
          <w:szCs w:val="24"/>
        </w:rPr>
        <w:t>,</w:t>
      </w:r>
      <w:r w:rsidR="002E39CC" w:rsidRPr="002E39CC">
        <w:rPr>
          <w:bCs/>
          <w:szCs w:val="24"/>
        </w:rPr>
        <w:t xml:space="preserve"> w ramach kontrakt</w:t>
      </w:r>
      <w:r w:rsidR="002E39CC">
        <w:rPr>
          <w:bCs/>
          <w:szCs w:val="24"/>
        </w:rPr>
        <w:t>u</w:t>
      </w:r>
      <w:r w:rsidR="002E39CC" w:rsidRPr="002E39CC">
        <w:rPr>
          <w:bCs/>
          <w:szCs w:val="24"/>
        </w:rPr>
        <w:t xml:space="preserve"> socjaln</w:t>
      </w:r>
      <w:r w:rsidR="002E39CC">
        <w:rPr>
          <w:bCs/>
          <w:szCs w:val="24"/>
        </w:rPr>
        <w:t>ego</w:t>
      </w:r>
      <w:r w:rsidR="002E39CC" w:rsidRPr="002E39CC">
        <w:rPr>
          <w:bCs/>
          <w:szCs w:val="24"/>
        </w:rPr>
        <w:t xml:space="preserve"> stosowane były narzędzia i instrumenty aktywizacji społecznej, zawod</w:t>
      </w:r>
      <w:r w:rsidR="002E39CC">
        <w:rPr>
          <w:bCs/>
          <w:szCs w:val="24"/>
        </w:rPr>
        <w:t xml:space="preserve">owej, edukacyjnej i zdrowotnej – </w:t>
      </w:r>
      <w:r w:rsidR="002E39CC" w:rsidRPr="002E39CC">
        <w:rPr>
          <w:bCs/>
          <w:szCs w:val="24"/>
        </w:rPr>
        <w:t>w celu podniesienia kompetencji życiowych i umiejętności społeczno-zawodowych</w:t>
      </w:r>
      <w:r w:rsidR="002E39CC">
        <w:rPr>
          <w:bCs/>
          <w:szCs w:val="24"/>
        </w:rPr>
        <w:t>,</w:t>
      </w:r>
      <w:r w:rsidR="002E39CC" w:rsidRPr="002E39CC">
        <w:rPr>
          <w:bCs/>
          <w:szCs w:val="24"/>
        </w:rPr>
        <w:t xml:space="preserve"> umożliwiających powrót do życia społecznego</w:t>
      </w:r>
      <w:r w:rsidR="002E39CC">
        <w:rPr>
          <w:bCs/>
          <w:szCs w:val="24"/>
        </w:rPr>
        <w:t xml:space="preserve"> i</w:t>
      </w:r>
      <w:r w:rsidR="002E39CC" w:rsidRPr="002E39CC">
        <w:rPr>
          <w:bCs/>
          <w:szCs w:val="24"/>
        </w:rPr>
        <w:t xml:space="preserve"> na rynek pracy.</w:t>
      </w:r>
    </w:p>
    <w:p w:rsidR="00C47112" w:rsidRPr="00C47112" w:rsidRDefault="00C47112" w:rsidP="00C47112">
      <w:pPr>
        <w:rPr>
          <w:bCs/>
          <w:szCs w:val="24"/>
        </w:rPr>
      </w:pPr>
      <w:r>
        <w:rPr>
          <w:bCs/>
          <w:szCs w:val="24"/>
        </w:rPr>
        <w:t xml:space="preserve">W ramach ośrodka funkcjonuje również indywidualne poradnictwo psychologiczne. </w:t>
      </w:r>
      <w:r w:rsidRPr="00C47112">
        <w:rPr>
          <w:bCs/>
          <w:szCs w:val="24"/>
        </w:rPr>
        <w:t xml:space="preserve">W </w:t>
      </w:r>
      <w:r>
        <w:rPr>
          <w:bCs/>
          <w:szCs w:val="24"/>
        </w:rPr>
        <w:t>2014 roku</w:t>
      </w:r>
      <w:r w:rsidRPr="00C47112">
        <w:rPr>
          <w:bCs/>
          <w:szCs w:val="24"/>
        </w:rPr>
        <w:t xml:space="preserve"> skorzystał</w:t>
      </w:r>
      <w:r>
        <w:rPr>
          <w:bCs/>
          <w:szCs w:val="24"/>
        </w:rPr>
        <w:t>y z niego</w:t>
      </w:r>
      <w:r w:rsidRPr="00C47112">
        <w:rPr>
          <w:bCs/>
          <w:szCs w:val="24"/>
        </w:rPr>
        <w:t xml:space="preserve"> 454 osoby, którym udzielono 550 porad. Indywidualne konsultacje obejmowały w szczególności </w:t>
      </w:r>
      <w:r>
        <w:rPr>
          <w:bCs/>
          <w:szCs w:val="24"/>
        </w:rPr>
        <w:t xml:space="preserve">problematykę </w:t>
      </w:r>
      <w:r w:rsidRPr="00C47112">
        <w:rPr>
          <w:bCs/>
          <w:szCs w:val="24"/>
        </w:rPr>
        <w:t>przemocy w rodzinie</w:t>
      </w:r>
      <w:r>
        <w:rPr>
          <w:bCs/>
          <w:szCs w:val="24"/>
        </w:rPr>
        <w:t xml:space="preserve">; </w:t>
      </w:r>
      <w:r w:rsidRPr="00C47112">
        <w:rPr>
          <w:bCs/>
          <w:szCs w:val="24"/>
        </w:rPr>
        <w:t>zaburzeń depresyjn</w:t>
      </w:r>
      <w:r>
        <w:rPr>
          <w:bCs/>
          <w:szCs w:val="24"/>
        </w:rPr>
        <w:t xml:space="preserve">ych i lękowych u osób dorosłych; problemów małżeńskich; uzależnienia od alkoholu; </w:t>
      </w:r>
      <w:r w:rsidRPr="00C47112">
        <w:rPr>
          <w:bCs/>
          <w:szCs w:val="24"/>
        </w:rPr>
        <w:t xml:space="preserve">problemów dzieci w </w:t>
      </w:r>
      <w:r>
        <w:rPr>
          <w:bCs/>
          <w:szCs w:val="24"/>
        </w:rPr>
        <w:t xml:space="preserve">związku z rozwodem ich rodziców; </w:t>
      </w:r>
      <w:r w:rsidRPr="00C47112">
        <w:rPr>
          <w:bCs/>
          <w:szCs w:val="24"/>
        </w:rPr>
        <w:t>trudności związanych z w</w:t>
      </w:r>
      <w:r>
        <w:rPr>
          <w:bCs/>
          <w:szCs w:val="24"/>
        </w:rPr>
        <w:t>ychowaniem i opieką nad dziećmi; deficytów rozwojowych</w:t>
      </w:r>
      <w:r w:rsidRPr="00C47112">
        <w:rPr>
          <w:bCs/>
          <w:szCs w:val="24"/>
        </w:rPr>
        <w:t xml:space="preserve"> i psychologiczn</w:t>
      </w:r>
      <w:r>
        <w:rPr>
          <w:bCs/>
          <w:szCs w:val="24"/>
        </w:rPr>
        <w:t>ych</w:t>
      </w:r>
      <w:r w:rsidRPr="00C47112">
        <w:rPr>
          <w:bCs/>
          <w:szCs w:val="24"/>
        </w:rPr>
        <w:t xml:space="preserve"> dzieci oraz związan</w:t>
      </w:r>
      <w:r>
        <w:rPr>
          <w:bCs/>
          <w:szCs w:val="24"/>
        </w:rPr>
        <w:t>ych</w:t>
      </w:r>
      <w:r w:rsidRPr="00C47112">
        <w:rPr>
          <w:bCs/>
          <w:szCs w:val="24"/>
        </w:rPr>
        <w:t xml:space="preserve"> z nimi trudności szkoln</w:t>
      </w:r>
      <w:r>
        <w:rPr>
          <w:bCs/>
          <w:szCs w:val="24"/>
        </w:rPr>
        <w:t>ych</w:t>
      </w:r>
      <w:r w:rsidRPr="00C47112">
        <w:rPr>
          <w:bCs/>
          <w:szCs w:val="24"/>
        </w:rPr>
        <w:t xml:space="preserve"> i społeczn</w:t>
      </w:r>
      <w:r>
        <w:rPr>
          <w:bCs/>
          <w:szCs w:val="24"/>
        </w:rPr>
        <w:t xml:space="preserve">ych; a także </w:t>
      </w:r>
      <w:r w:rsidRPr="00C47112">
        <w:rPr>
          <w:bCs/>
          <w:szCs w:val="24"/>
        </w:rPr>
        <w:t>trudności związanych z przyjęciem dzieci do rodziny zastępczej.</w:t>
      </w:r>
    </w:p>
    <w:p w:rsidR="002D1956" w:rsidRDefault="00046374" w:rsidP="008B717E">
      <w:pPr>
        <w:rPr>
          <w:bCs/>
          <w:szCs w:val="24"/>
        </w:rPr>
      </w:pPr>
      <w:r w:rsidRPr="00046374">
        <w:rPr>
          <w:bCs/>
          <w:szCs w:val="24"/>
        </w:rPr>
        <w:t>MOPS realizuj</w:t>
      </w:r>
      <w:r>
        <w:rPr>
          <w:bCs/>
          <w:szCs w:val="24"/>
        </w:rPr>
        <w:t>e</w:t>
      </w:r>
      <w:r w:rsidRPr="00046374">
        <w:rPr>
          <w:bCs/>
          <w:szCs w:val="24"/>
        </w:rPr>
        <w:t xml:space="preserve"> swoje zadania przy partnerskiej współpracy z wieloma instytucjami z terenu Gminy Morąg i powiatu ostródzkiego. Są to przede wszystkim</w:t>
      </w:r>
      <w:r>
        <w:rPr>
          <w:bCs/>
          <w:szCs w:val="24"/>
        </w:rPr>
        <w:t>:</w:t>
      </w:r>
      <w:r w:rsidRPr="00046374">
        <w:rPr>
          <w:bCs/>
          <w:szCs w:val="24"/>
        </w:rPr>
        <w:t xml:space="preserve"> kuratorzy zawodowi i społeczni wydz</w:t>
      </w:r>
      <w:r w:rsidR="00201F47">
        <w:rPr>
          <w:bCs/>
          <w:szCs w:val="24"/>
        </w:rPr>
        <w:t xml:space="preserve">iału dla nieletnich i karnego, </w:t>
      </w:r>
      <w:r w:rsidRPr="00046374">
        <w:rPr>
          <w:bCs/>
          <w:szCs w:val="24"/>
        </w:rPr>
        <w:t>Pełnomocnik Burmistrza ds. Profilaktyki i Rozwiazywania Problemów Alkoholowych, Środowiskowy Dom Samopomocy, pedagodzy szkolni, funkcjonariusze Policji, Poradnia Psychologiczno-Pedagogi</w:t>
      </w:r>
      <w:r>
        <w:rPr>
          <w:bCs/>
          <w:szCs w:val="24"/>
        </w:rPr>
        <w:t>czna, Młodzieżowy Dom Dziecka „</w:t>
      </w:r>
      <w:r w:rsidRPr="00046374">
        <w:rPr>
          <w:bCs/>
          <w:szCs w:val="24"/>
        </w:rPr>
        <w:t>Promyk” w Morągu, Specjalny Ośrodek Szkolno-Wychowa</w:t>
      </w:r>
      <w:r>
        <w:rPr>
          <w:bCs/>
          <w:szCs w:val="24"/>
        </w:rPr>
        <w:t>wczy w Szymanowie</w:t>
      </w:r>
      <w:r w:rsidR="00201F47">
        <w:rPr>
          <w:bCs/>
          <w:szCs w:val="24"/>
        </w:rPr>
        <w:t xml:space="preserve"> oraz</w:t>
      </w:r>
      <w:r w:rsidRPr="00046374">
        <w:rPr>
          <w:bCs/>
          <w:szCs w:val="24"/>
        </w:rPr>
        <w:t xml:space="preserve"> organizacje pozarządowe. </w:t>
      </w:r>
    </w:p>
    <w:p w:rsidR="008B717E" w:rsidRDefault="008B717E" w:rsidP="008B717E">
      <w:pPr>
        <w:rPr>
          <w:bCs/>
          <w:szCs w:val="24"/>
        </w:rPr>
      </w:pPr>
      <w:r>
        <w:rPr>
          <w:bCs/>
          <w:szCs w:val="24"/>
        </w:rPr>
        <w:t xml:space="preserve">Na terenie Gminy Morąg pomoc terapeutyczną i rehabilitacyjną dla osób uzależnionych od alkoholu realizuje Poradnia Terapii Uzależnień i Współuzależnienia, funkcjonująca w strukturach Przychodni Lekarskiej „Twoje Zdrowie” w Morągu. Jej pacjentami są, oprócz mieszkańców Gminy Morąg, również mieszkańcy ościennych gmin. Poradnia realizuje m.in. program zapobiegania nawrotom picia, treningi umiejętności służących zdrowieniu, terapię pogłębioną dla osób uzależnionych od alkoholu z dłuższym okresem abstynencji oraz warsztaty terapeutyczne dla współuzależnionych. W 2014 roku z dodatkowej oferty Poradni skorzystało 51 osób uzależnionych od alkoholu i współuzależnionych. </w:t>
      </w:r>
    </w:p>
    <w:p w:rsidR="008B717E" w:rsidRDefault="008B717E" w:rsidP="00132F36">
      <w:pPr>
        <w:rPr>
          <w:bCs/>
          <w:szCs w:val="24"/>
        </w:rPr>
      </w:pPr>
      <w:r>
        <w:rPr>
          <w:bCs/>
          <w:szCs w:val="24"/>
        </w:rPr>
        <w:t xml:space="preserve">Pomoc rodzinom, w których występują problemy alkoholowe, </w:t>
      </w:r>
      <w:r w:rsidR="00757C36">
        <w:rPr>
          <w:bCs/>
          <w:szCs w:val="24"/>
        </w:rPr>
        <w:t xml:space="preserve">w tym </w:t>
      </w:r>
      <w:r>
        <w:rPr>
          <w:bCs/>
          <w:szCs w:val="24"/>
        </w:rPr>
        <w:t>pomoc psychospołeczn</w:t>
      </w:r>
      <w:r w:rsidR="00757C36">
        <w:rPr>
          <w:bCs/>
          <w:szCs w:val="24"/>
        </w:rPr>
        <w:t xml:space="preserve">a </w:t>
      </w:r>
      <w:r>
        <w:rPr>
          <w:bCs/>
          <w:szCs w:val="24"/>
        </w:rPr>
        <w:t>i prawn</w:t>
      </w:r>
      <w:r w:rsidR="00757C36">
        <w:rPr>
          <w:bCs/>
          <w:szCs w:val="24"/>
        </w:rPr>
        <w:t>a</w:t>
      </w:r>
      <w:r>
        <w:rPr>
          <w:bCs/>
          <w:szCs w:val="24"/>
        </w:rPr>
        <w:t>, a w szczególności ochron</w:t>
      </w:r>
      <w:r w:rsidR="00757C36">
        <w:rPr>
          <w:bCs/>
          <w:szCs w:val="24"/>
        </w:rPr>
        <w:t>a</w:t>
      </w:r>
      <w:r>
        <w:rPr>
          <w:bCs/>
          <w:szCs w:val="24"/>
        </w:rPr>
        <w:t xml:space="preserve"> przed przemocą w rodzinie udzielan</w:t>
      </w:r>
      <w:r w:rsidR="00757C36">
        <w:rPr>
          <w:bCs/>
          <w:szCs w:val="24"/>
        </w:rPr>
        <w:t>a jest</w:t>
      </w:r>
      <w:r>
        <w:rPr>
          <w:bCs/>
          <w:szCs w:val="24"/>
        </w:rPr>
        <w:t xml:space="preserve"> w dwóch formach: działalności Gminnej Komisji Rozwiązywania Problemów Alkoholowych oraz funkcjonowania Punktu Informacyjno-Konsultacyjnego ds. Uzależnień i Przemocy. </w:t>
      </w:r>
      <w:r w:rsidR="0031041B">
        <w:rPr>
          <w:bCs/>
          <w:szCs w:val="24"/>
        </w:rPr>
        <w:t xml:space="preserve">W ramach drugiej ze wskazanych form, w 2014 roku pomocy udzielono łącznie 325 osobom, przy czym przemoc w rodzinie oraz uzależnienia alkoholowe dominowały w 94 przypadkach. </w:t>
      </w:r>
    </w:p>
    <w:p w:rsidR="00132F36" w:rsidRPr="00672D60" w:rsidRDefault="00132F36" w:rsidP="00672D60">
      <w:pPr>
        <w:spacing w:after="240"/>
        <w:rPr>
          <w:bCs/>
          <w:szCs w:val="24"/>
        </w:rPr>
      </w:pPr>
      <w:r w:rsidRPr="00340D59">
        <w:rPr>
          <w:rFonts w:ascii="Calibri" w:hAnsi="Calibri"/>
          <w:bCs/>
        </w:rPr>
        <w:t xml:space="preserve">W Gminie Morąg od 2011 działa Zespół Interdyscyplinarny ds. Przeciwdziałania Przemocy w Rodzinie. W </w:t>
      </w:r>
      <w:r>
        <w:rPr>
          <w:rFonts w:ascii="Calibri" w:hAnsi="Calibri"/>
          <w:bCs/>
        </w:rPr>
        <w:t>jego skład</w:t>
      </w:r>
      <w:r w:rsidRPr="00340D59">
        <w:rPr>
          <w:rFonts w:ascii="Calibri" w:hAnsi="Calibri"/>
          <w:bCs/>
        </w:rPr>
        <w:t xml:space="preserve"> wchodzą przedstawiciele instytucji  pomocy społecznej, oświaty, Policji, prokuratury, służby zdrowia, sądu i organizacji pozarządowych. Pracami Zespołu i grup roboczych administruje MOPS.</w:t>
      </w:r>
    </w:p>
    <w:p w:rsidR="00FF385E" w:rsidRPr="001F7411" w:rsidRDefault="00FF385E" w:rsidP="00FF385E">
      <w:pPr>
        <w:pStyle w:val="Nagwek2"/>
        <w:numPr>
          <w:ilvl w:val="1"/>
          <w:numId w:val="1"/>
        </w:numPr>
      </w:pPr>
      <w:bookmarkStart w:id="22" w:name="_Toc430251343"/>
      <w:r>
        <w:t>Bezpieczeństwo publiczne</w:t>
      </w:r>
      <w:bookmarkEnd w:id="22"/>
    </w:p>
    <w:p w:rsidR="003D3A63" w:rsidRDefault="005D74DC" w:rsidP="002B6EA9">
      <w:r w:rsidRPr="005D74DC">
        <w:t>Na bezpieczeństwo publiczne wpływa ogół warunków i instytucji chroniących życie, zdrowie, mienie obywateli oraz majątek ogólnonarodowy, ustrój i suwerenność państwa przed zjawiskami groźnymi dla ładu prawnego, a także przed zjawiskami mogącymi zakłócić normalne funkcjonowanie obywateli, godzącymi w ogólnoprzyjęte normy postępowania</w:t>
      </w:r>
      <w:r w:rsidRPr="005D74DC">
        <w:rPr>
          <w:vertAlign w:val="superscript"/>
        </w:rPr>
        <w:footnoteReference w:id="18"/>
      </w:r>
      <w:r w:rsidRPr="005D74DC">
        <w:t xml:space="preserve">. </w:t>
      </w:r>
      <w:r w:rsidR="00C76B14" w:rsidRPr="00C76B14">
        <w:t xml:space="preserve">Główną instytucją w Gminie </w:t>
      </w:r>
      <w:r w:rsidR="00C76B14">
        <w:t>Morąg</w:t>
      </w:r>
      <w:r w:rsidR="00C76B14" w:rsidRPr="00C76B14">
        <w:t xml:space="preserve">, której zadaniem jest pilnowanie przestrzegania prawa </w:t>
      </w:r>
      <w:r w:rsidR="00C76B14" w:rsidRPr="00C76B14">
        <w:br/>
      </w:r>
      <w:r w:rsidR="00C76B14">
        <w:t xml:space="preserve">i ściganie przestępców oraz </w:t>
      </w:r>
      <w:r w:rsidR="00C76B14" w:rsidRPr="00C76B14">
        <w:t>zapewnienie ochrony i pomocy w sytuacjach kryzysowych zarówno wobec ludzi jak i mienia, jest</w:t>
      </w:r>
      <w:r w:rsidR="00C76B14">
        <w:t xml:space="preserve"> Komenda  Powiatowa Policji w Ostródzie, realizująca działania na terenie gminy poprzez Komisariat Policji w Morągu</w:t>
      </w:r>
      <w:r w:rsidR="00C76B14">
        <w:rPr>
          <w:rStyle w:val="Odwoanieprzypisudolnego"/>
        </w:rPr>
        <w:footnoteReference w:id="19"/>
      </w:r>
      <w:r w:rsidR="00201F47">
        <w:t xml:space="preserve">. </w:t>
      </w:r>
    </w:p>
    <w:p w:rsidR="002D1956" w:rsidRDefault="00C76B14" w:rsidP="002B6EA9">
      <w:r>
        <w:t>Biorąc pod uwagę kwestię bezpieczeństwa na drogach, w 2014 roku na terenie funkcjonowania Komisariatu zaistniało 349 zdarzeń drogowych, w tym 306 kolizji. W 43 przypadkach wszczęto postępowanie przygotowawcze w sprawie dotyczącej wypadku drogowego. W porównaniu do 2013 roku liczba zdarzeń drogowych spadła o 47, czyli o 11,9%.  Wśród najczęstszych przyczyn zaistnienia zdarzeń wskazuje się niedostosowanie prędkości do warunków ruchu, nieudzielenie pierwszeństwa przejazdu, nieprawidłowe wyprzedzanie oraz kierowanie pod wpływem alkoholu</w:t>
      </w:r>
      <w:r w:rsidR="00A70B4E">
        <w:rPr>
          <w:rStyle w:val="Odwoanieprzypisudolnego"/>
        </w:rPr>
        <w:footnoteReference w:id="20"/>
      </w:r>
      <w:r>
        <w:t xml:space="preserve">. </w:t>
      </w:r>
    </w:p>
    <w:p w:rsidR="00FE021F" w:rsidRDefault="00611960" w:rsidP="002B6EA9">
      <w:r>
        <w:t xml:space="preserve">W świetle informacji uzyskanych z </w:t>
      </w:r>
      <w:r>
        <w:rPr>
          <w:i/>
        </w:rPr>
        <w:t xml:space="preserve">Informacji o stanie </w:t>
      </w:r>
      <w:r w:rsidRPr="00611960">
        <w:rPr>
          <w:i/>
        </w:rPr>
        <w:t>porządku i bezpieczeństwa publicznego na terenie działania Komisariatu Policji w Morągu w okresie styczeń-grudzień 2014 r.</w:t>
      </w:r>
      <w:r>
        <w:rPr>
          <w:i/>
        </w:rPr>
        <w:t xml:space="preserve"> </w:t>
      </w:r>
      <w:r>
        <w:t xml:space="preserve">istotne jest zwrócenie uwagi na wykroczenia. Postrzegane są one bowiem często jako czyny o mniejszej szkodliwości społecznej, natomiast należą do tzw. </w:t>
      </w:r>
      <w:r>
        <w:rPr>
          <w:i/>
        </w:rPr>
        <w:t>uciążliwych</w:t>
      </w:r>
      <w:r>
        <w:t>, ponieważ mają charakter powszechnie występujących oraz bezpośrednio dotykają obywateli.</w:t>
      </w:r>
      <w:r>
        <w:rPr>
          <w:i/>
        </w:rPr>
        <w:t xml:space="preserve"> </w:t>
      </w:r>
      <w:r w:rsidR="006844AF">
        <w:t xml:space="preserve">Policjanci Komisariatu Policji w Morągu </w:t>
      </w:r>
      <w:r w:rsidR="00964255">
        <w:t xml:space="preserve">w 2014 roku </w:t>
      </w:r>
      <w:r w:rsidR="006844AF">
        <w:t xml:space="preserve">ujawnili </w:t>
      </w:r>
      <w:r w:rsidR="00964255">
        <w:t xml:space="preserve">aż </w:t>
      </w:r>
      <w:r w:rsidR="006844AF">
        <w:t xml:space="preserve">3 555 wykroczeń – o 125 (tj. o 16,4%) mniej niż w 2013 roku. Nałożono 850 mandatów karnych oraz udzielono 2 014 pouczeń. W ramach innych czynności Wydziału Prewencyjnego i Wydziału Kryminalnego wykonano 4 288 interwencji – o 407 mniej (tj. o 8,7%) niż w 2013 roku; doprowadzono 598 osób do Policji, Zakładów Karnych oraz innych instytucji; zatrzymano 58 nietrzeźwych kierujących oraz stwierdzono 642 przestępstwa na terenie działania Komisariatu. Wykrywalność przestępstw wzrosła w porównaniu do 2013 roku – o 5,8 punktów procentowych do poziomu 69%. </w:t>
      </w:r>
      <w:r w:rsidR="00C1089C">
        <w:t xml:space="preserve"> W 2014 roku Policja odbyła </w:t>
      </w:r>
      <w:r w:rsidR="00D42A64">
        <w:t xml:space="preserve">86 służb </w:t>
      </w:r>
      <w:r w:rsidR="00C1089C">
        <w:t>we współpracy ze Strażą Miejską, Strażą Rybacką, Strażą Leśną oraz Żandarmerią Wojskową.</w:t>
      </w:r>
    </w:p>
    <w:p w:rsidR="00997CF1" w:rsidRDefault="00997CF1" w:rsidP="002B6EA9">
      <w:r>
        <w:t>Na terenie Gminy Morąg funkcjonuje również Straż Miejska, do zadań której należy m.in. ochrona spokoju i porządku w miejscach publicznych; czuwanie nad porządkiem i kontrola ruchu drogowego w określonym ustawowo zakresie; współdziałanie w zakresie ratowania życia i zdrowia obywateli oraz zabezpieczanie miejsc przestępstw. Zadania te w Gminie Morąg realizuje pięciu strażników miejskich. W 2014 roku Straż Miejska</w:t>
      </w:r>
      <w:r w:rsidR="006A321E">
        <w:t>,</w:t>
      </w:r>
      <w:r>
        <w:t xml:space="preserve"> realizując zadania w zakresie ochrony porządku publicznego</w:t>
      </w:r>
      <w:r w:rsidR="006A321E">
        <w:t>,</w:t>
      </w:r>
      <w:r>
        <w:t xml:space="preserve"> ujawniła 889 wykroczeń na terenie gminy, z czego udzielono 670 pouczeń, 198 sprawców ukarano mandatem karnym oraz skierowano do sądu 21 wniosków o ukaranie. Najwięcej wykroczeń odnotowano </w:t>
      </w:r>
      <w:r w:rsidR="00077FC4">
        <w:t>w zakresie ustawy o utrzymaniu porządku i czystości w gminach (177) oraz ustawy o wychowaniu w trzeźwości i przeciwdziałania alkoholizmowi</w:t>
      </w:r>
      <w:r>
        <w:t xml:space="preserve"> </w:t>
      </w:r>
      <w:r w:rsidR="00077FC4">
        <w:t>(124), a także przeciw urządzeniom użytku publicznego (135).</w:t>
      </w:r>
    </w:p>
    <w:p w:rsidR="00997CF1" w:rsidRDefault="00997CF1" w:rsidP="002B6EA9">
      <w:r>
        <w:t xml:space="preserve">Straż Miejska współpracuje przy wykonywaniu swoich zadań m.in. z Policją, Żandarmerią Wojskową, Strażą Pożarną, MOPS-em, Pogotowiem Ratunkowym, MDK, Urzędem Miejskim oraz Rejonem Dróg Wojewódzkich i Powiatowych. </w:t>
      </w:r>
    </w:p>
    <w:p w:rsidR="00AB1321" w:rsidRDefault="00AB1321" w:rsidP="002B6EA9">
      <w:r>
        <w:t>Ochronę przeciwpożarową na terenie Gminy Morąg zabezpieczają następujące jednostki straży pożarnych:</w:t>
      </w:r>
    </w:p>
    <w:p w:rsidR="00AB1321" w:rsidRDefault="00AB1321" w:rsidP="0025362D">
      <w:pPr>
        <w:pStyle w:val="Akapitzlist"/>
        <w:numPr>
          <w:ilvl w:val="0"/>
          <w:numId w:val="6"/>
        </w:numPr>
      </w:pPr>
      <w:r>
        <w:t>Jednostka Ratowniczo-Gaśnicza Państwowej Straży Pożarnej w Morągu;</w:t>
      </w:r>
    </w:p>
    <w:p w:rsidR="00AB1321" w:rsidRDefault="00AB1321" w:rsidP="0025362D">
      <w:pPr>
        <w:pStyle w:val="Akapitzlist"/>
        <w:numPr>
          <w:ilvl w:val="0"/>
          <w:numId w:val="6"/>
        </w:numPr>
      </w:pPr>
      <w:r>
        <w:t>12 jednostek Ochotniczych Straży Pożarnych w miejscowościach wiejskich</w:t>
      </w:r>
      <w:r w:rsidR="00421D76">
        <w:t xml:space="preserve"> (Żabi Róg</w:t>
      </w:r>
      <w:r w:rsidR="004E037C">
        <w:t xml:space="preserve"> jednostka w KSRG</w:t>
      </w:r>
      <w:r w:rsidR="00421D76">
        <w:t>, Jurki, Łączno, Bramka, Kalnik, Strużyna, Ruś, Królewo, Słonecznik, Nowy Dwór, Chojnik, Bogaczewo)</w:t>
      </w:r>
      <w:r>
        <w:t xml:space="preserve"> oraz jedna działająca na bazie JRG w Morągu;</w:t>
      </w:r>
    </w:p>
    <w:p w:rsidR="00421D76" w:rsidRDefault="00421D76" w:rsidP="0025362D">
      <w:pPr>
        <w:pStyle w:val="Akapitzlist"/>
        <w:numPr>
          <w:ilvl w:val="0"/>
          <w:numId w:val="6"/>
        </w:numPr>
      </w:pPr>
      <w:r>
        <w:t>Zakładowa Ochotnicza Straż Pożarna w „Paged” Sklejka S.A.;</w:t>
      </w:r>
    </w:p>
    <w:p w:rsidR="00421D76" w:rsidRDefault="00421D76" w:rsidP="0025362D">
      <w:pPr>
        <w:pStyle w:val="Akapitzlist"/>
        <w:numPr>
          <w:ilvl w:val="0"/>
          <w:numId w:val="6"/>
        </w:numPr>
      </w:pPr>
      <w:r>
        <w:t>Wojskowa Straż Pożarna z jednostki wojskowej.</w:t>
      </w:r>
    </w:p>
    <w:p w:rsidR="004C4399" w:rsidRDefault="004C4399" w:rsidP="002B6EA9">
      <w:r w:rsidRPr="004C4399">
        <w:t xml:space="preserve">W 2014 roku na terenie Gminy Morąg odnotowano </w:t>
      </w:r>
      <w:r>
        <w:t>264 zdarzenia</w:t>
      </w:r>
      <w:r w:rsidRPr="004C4399">
        <w:t xml:space="preserve">, w tym </w:t>
      </w:r>
      <w:r>
        <w:t>147 pożarów (135 małych, 11 średnich i 1 duży)</w:t>
      </w:r>
      <w:r w:rsidRPr="004C4399">
        <w:t xml:space="preserve">, </w:t>
      </w:r>
      <w:r>
        <w:t xml:space="preserve">102 </w:t>
      </w:r>
      <w:r w:rsidRPr="004C4399">
        <w:t xml:space="preserve">miejscowe zagrożenia </w:t>
      </w:r>
      <w:r>
        <w:t xml:space="preserve">(7 małych, 93 lokalne i 2 średnie) </w:t>
      </w:r>
      <w:r w:rsidRPr="004C4399">
        <w:t xml:space="preserve">oraz </w:t>
      </w:r>
      <w:r>
        <w:t>15 fałszywych alarmów (3 złośliwe, 9 w dobrej wierze oraz 3 z instalacji wykrywania)</w:t>
      </w:r>
      <w:r w:rsidRPr="004C4399">
        <w:t xml:space="preserve">. </w:t>
      </w:r>
      <w:r>
        <w:t xml:space="preserve">Najczęściej interweniowały jednostki PSP (163 zdarzenia), natomiast wspólne działania PSP i OSP </w:t>
      </w:r>
      <w:r w:rsidR="00C92222">
        <w:t>miały miejsce w 50 przypadkach.</w:t>
      </w:r>
    </w:p>
    <w:p w:rsidR="00065FF5" w:rsidRDefault="00AB3FFA" w:rsidP="002B6EA9">
      <w:r>
        <w:t xml:space="preserve">Wszystkie jednostki OSP posiadają strażnice przekazane w użytkowanie przez Gminę Morąg, a na ich wyposażeniu znajduje się łącznie 12 samochodów pożarniczych. </w:t>
      </w:r>
      <w:r w:rsidR="004E037C">
        <w:t>W jednostkach OSP na terenie Gminy Morąg w 2014 roku działało 342 strażaków i 20 osób w dwóch</w:t>
      </w:r>
      <w:r w:rsidR="004E037C">
        <w:rPr>
          <w:rStyle w:val="Odwoanieprzypisudolnego"/>
        </w:rPr>
        <w:footnoteReference w:id="21"/>
      </w:r>
      <w:r w:rsidR="004E037C">
        <w:t xml:space="preserve"> młodzieżowych drużynach pożarniczych. </w:t>
      </w:r>
      <w:r>
        <w:t>Wyszkolenie i wyposażenie jednostek OSP umożliwia im podejmowanie działań gaśniczych i zabezpieczających, ratownictwa technicznego oraz udzielania pomocy przedmedycznej  – w 2014 roku uczestniczyły w 264 zdarzeniach na terenie Gminy Morąg.</w:t>
      </w:r>
      <w:r w:rsidR="00997CF1">
        <w:t xml:space="preserve"> </w:t>
      </w:r>
      <w:r>
        <w:t>Ponadto, w</w:t>
      </w:r>
      <w:r w:rsidR="004E037C">
        <w:t xml:space="preserve"> 2014 roku Zarząd Oddziału Gminnego Związku OSP RP w Morągu zorganizował i przeprowadził m.in. eliminacje gminne Ogólnopolskiego Turnieju Wiedzy Pożarniczej na temat „Młodzież zapobiega pożarom”, gminne zawody sportowo-pożarnicze oraz etap gminny ogólnopolskiego konkursu plast</w:t>
      </w:r>
      <w:r w:rsidR="006D54F3">
        <w:t>ycznego „Zapobiegajmy pożarom”.</w:t>
      </w:r>
    </w:p>
    <w:p w:rsidR="002611EE" w:rsidRDefault="002611EE" w:rsidP="002611EE">
      <w:pPr>
        <w:pStyle w:val="Nagwek1"/>
        <w:numPr>
          <w:ilvl w:val="0"/>
          <w:numId w:val="1"/>
        </w:numPr>
      </w:pPr>
      <w:bookmarkStart w:id="23" w:name="_Toc430251344"/>
      <w:r>
        <w:t>Aktywność społeczna mieszkańców Gminy Morąg</w:t>
      </w:r>
      <w:bookmarkEnd w:id="23"/>
    </w:p>
    <w:p w:rsidR="00556C22" w:rsidRPr="00556C22" w:rsidRDefault="00556C22" w:rsidP="00556C22">
      <w:pPr>
        <w:pStyle w:val="Nagwek2"/>
        <w:numPr>
          <w:ilvl w:val="1"/>
          <w:numId w:val="1"/>
        </w:numPr>
      </w:pPr>
      <w:bookmarkStart w:id="24" w:name="_Toc430251345"/>
      <w:r>
        <w:t>Organizacje pozarządowe i aktywność lokalnych społeczności</w:t>
      </w:r>
      <w:bookmarkEnd w:id="24"/>
    </w:p>
    <w:p w:rsidR="002611EE" w:rsidRDefault="002611EE" w:rsidP="002611EE">
      <w:r>
        <w:t>„Miejscem nabywania doświadczeń i umiejętności społecznych są dobrowolne organizacje, działania i kontakty, które wypełniają przestrzeń między jednostką a społeczeństwem, obywatelem a państwem; ich sieć tworzy to co nazywamy samoorganizującym się społeczeństwem obywatelskim”</w:t>
      </w:r>
      <w:r>
        <w:rPr>
          <w:rStyle w:val="Odwoanieprzypisudolnego"/>
          <w:szCs w:val="20"/>
        </w:rPr>
        <w:footnoteReference w:id="22"/>
      </w:r>
      <w:r>
        <w:t xml:space="preserve">. Zaangażowanie społeczne może więc przyjmować różnorodne formy – od pomocy sąsiedzkiej i dbałości o czystość najbliższego otoczenia, poprzez działalność w grupach nieformalnych, członkostwo w organizacjach pozarządowych, wolontariat, udział w wyborach i referendach, aż po aktywność w kreowaniu lokalnych polityk publicznych, wyrażającą się np. w inicjowaniu i udziale w konsultacjach społecznych. </w:t>
      </w:r>
    </w:p>
    <w:p w:rsidR="00D10DCD" w:rsidRDefault="002611EE" w:rsidP="002611EE">
      <w:r w:rsidRPr="006B77F8">
        <w:t>Pod względem rozwoju społecznego, istotnym obszarem aktywności społeczeństwa jest zaangażowanie w działalność organizacji pozarządowych. W świetle danych Krajowego Rejestru Sądowego (KRS)</w:t>
      </w:r>
      <w:r w:rsidRPr="006B77F8">
        <w:rPr>
          <w:vertAlign w:val="superscript"/>
        </w:rPr>
        <w:footnoteReference w:id="23"/>
      </w:r>
      <w:r w:rsidRPr="006B77F8">
        <w:t xml:space="preserve"> na terenie Gminy </w:t>
      </w:r>
      <w:r>
        <w:t>Morąg</w:t>
      </w:r>
      <w:r w:rsidRPr="006B77F8">
        <w:t xml:space="preserve"> swoją siedzibę posiada </w:t>
      </w:r>
      <w:r>
        <w:t>69</w:t>
      </w:r>
      <w:r w:rsidR="000C16B5">
        <w:t xml:space="preserve"> takich organizacji, </w:t>
      </w:r>
      <w:r w:rsidRPr="006B77F8">
        <w:t xml:space="preserve">nie licząc podmiotów </w:t>
      </w:r>
      <w:r w:rsidR="000C16B5">
        <w:t>będą</w:t>
      </w:r>
      <w:r w:rsidR="006D6814">
        <w:t xml:space="preserve">cych w stanie likwidacji. Prawie połowę (49,3%; 34 podmioty) stanowią stowarzyszenia, natomiast </w:t>
      </w:r>
      <w:r w:rsidR="009B7655">
        <w:t xml:space="preserve">blisko </w:t>
      </w:r>
      <w:r w:rsidR="006D6814">
        <w:t xml:space="preserve">jedną piątą (18,8%; 13) ochotnicze straże pożarne. W dalszej kolejności są to związki zawodowe (7,2%; 5), fundacje (5,8%; 4), kółka rolnicze (4,3%; 3) oraz inne podmioty. </w:t>
      </w:r>
      <w:r w:rsidR="00641804">
        <w:t>Ponadto na terenie gminy działają</w:t>
      </w:r>
      <w:r w:rsidR="007D39EA">
        <w:t xml:space="preserve"> </w:t>
      </w:r>
      <w:r w:rsidR="00641804">
        <w:t>uczniowskie kluby sportowe.</w:t>
      </w:r>
    </w:p>
    <w:p w:rsidR="006554A8" w:rsidRDefault="00B61244" w:rsidP="002611EE">
      <w:r>
        <w:t>Większość organizacji pozarządowych (60,9%) gminy ma swoją siedzibę w Morągu, pozostałe funkcjonują m.in. w Zawrotach, Żabim Rogu, Bogaczewie, Kretowinach, Jurkach, Maliniaku, Szymanowie, Łącznie, Nowym Dworze, Niebrzydowie Wielkim oraz Królewie.</w:t>
      </w:r>
      <w:r w:rsidR="00D10DCD">
        <w:t xml:space="preserve"> Działają one w różnych obszarach życia społecznego – w zakresie wspierania rodzin, dzieci i młodzieży oraz osób niepełnosprawnych; sportu i rekreacji; pożarnictwa; rolnictwa; służby zdrowia; ochrony praw pracowniczych; historii czy rozwoju wsi. </w:t>
      </w:r>
    </w:p>
    <w:p w:rsidR="000705B4" w:rsidRDefault="00FB1C9F" w:rsidP="00917FD3">
      <w:r>
        <w:t>Ostatni ze wskazanych obszarów szczególnie zasługuje na uwagę, ponieważ mieszkańcy wsi w Gminie Morąg wykazują się dużą aktywnością</w:t>
      </w:r>
      <w:r w:rsidR="0056432F">
        <w:t>. Dwa sołectwa: Bogaczewo i Żabi Róg uczestniczą w Programie Odnowy Wsi</w:t>
      </w:r>
      <w:r w:rsidR="00917FD3">
        <w:t xml:space="preserve"> Województwa Warmińsko-Mazurskiego</w:t>
      </w:r>
      <w:r w:rsidR="00362C88">
        <w:t>, w trakcie realizacji którego</w:t>
      </w:r>
      <w:r w:rsidR="0089271D">
        <w:t>,</w:t>
      </w:r>
      <w:r w:rsidR="00362C88">
        <w:t xml:space="preserve"> przy współpracy mieszkańców i udziale zewnętrznego moderatora</w:t>
      </w:r>
      <w:r w:rsidR="0089271D">
        <w:t>,</w:t>
      </w:r>
      <w:r w:rsidR="00362C88">
        <w:t xml:space="preserve"> wypracowane zostały plany odnowy tych miejscowości. </w:t>
      </w:r>
      <w:r w:rsidR="00917FD3">
        <w:t xml:space="preserve">W 2014 i 2015 roku w ramach konkursu „Aktywna Wieś Warmii, Mazur i Powiśla” </w:t>
      </w:r>
      <w:r w:rsidR="007E55CE">
        <w:t>obie miejscowości</w:t>
      </w:r>
      <w:r w:rsidR="00B916E6">
        <w:t>, we współpracy z Gminą Morąg,</w:t>
      </w:r>
      <w:r w:rsidR="007E55CE">
        <w:t xml:space="preserve"> </w:t>
      </w:r>
      <w:r w:rsidR="00917FD3">
        <w:t xml:space="preserve">uzyskały dotacje na </w:t>
      </w:r>
      <w:r w:rsidR="007E55CE">
        <w:t>działania</w:t>
      </w:r>
      <w:r w:rsidR="00917FD3">
        <w:t xml:space="preserve"> służące </w:t>
      </w:r>
      <w:r w:rsidR="0089271D">
        <w:t xml:space="preserve">ich </w:t>
      </w:r>
      <w:r w:rsidR="00917FD3">
        <w:t>rozwojowi</w:t>
      </w:r>
      <w:r w:rsidR="0089271D">
        <w:t>. W Bogaczewie zrealizowano projekty:</w:t>
      </w:r>
      <w:r w:rsidR="00917FD3">
        <w:t xml:space="preserve"> „Wspólny relaks kluczem do integracji mieszkańców Bogaczewa” (2014 rok) oraz „Siłownia zewnętrzna szansą na zdrową integrację mieszkańców Bogaczewa” (2015 rok);</w:t>
      </w:r>
      <w:r w:rsidR="0089271D">
        <w:t xml:space="preserve"> natomiast w Żabim Rogu:</w:t>
      </w:r>
      <w:r w:rsidR="00917FD3">
        <w:t xml:space="preserve"> „Ćwiczenia siłowe dla zdrowej integracji</w:t>
      </w:r>
      <w:r w:rsidR="00B916E6">
        <w:t xml:space="preserve"> miejscowości” (2014 rok) oraz </w:t>
      </w:r>
      <w:r w:rsidR="00917FD3" w:rsidRPr="00917FD3">
        <w:t xml:space="preserve">„Zagospodarowanie i rozbudowa obszaru przy siłowni zewnętrznej – stworzenie miejsca do </w:t>
      </w:r>
      <w:r w:rsidR="007E55CE" w:rsidRPr="007E55CE">
        <w:rPr>
          <w:i/>
        </w:rPr>
        <w:t>kumania fajfu</w:t>
      </w:r>
      <w:r w:rsidR="00917FD3" w:rsidRPr="00917FD3">
        <w:t xml:space="preserve"> w </w:t>
      </w:r>
      <w:r w:rsidR="00917FD3">
        <w:t>Żabim Rogu” (2015 rok)</w:t>
      </w:r>
      <w:r w:rsidR="0089271D">
        <w:t xml:space="preserve">. </w:t>
      </w:r>
    </w:p>
    <w:p w:rsidR="006554A8" w:rsidRPr="006B77F8" w:rsidRDefault="006345BF" w:rsidP="000705B4">
      <w:pPr>
        <w:spacing w:after="240"/>
      </w:pPr>
      <w:r>
        <w:t>Ponadto, sołectwo Żabi Róg w latach 2008-2009 realizowało projekt „Zapomniani świadkowie historii”, na który uzyskano dotację z Fundacji Wspomagania Wsi. Jego główny cel stanowiła zmiana</w:t>
      </w:r>
      <w:r w:rsidRPr="006345BF">
        <w:t xml:space="preserve"> </w:t>
      </w:r>
      <w:r w:rsidRPr="006345BF">
        <w:rPr>
          <w:i/>
        </w:rPr>
        <w:t>postrzegania przez środowisko lokalne, szczególnie przez młodzież, historycznych dóbr kultury materialnej, zapomnianych świadków historii, w tym cmentarzy noszących piętno skomplikowanej przeszłości narodowościowej i wyznaniowej Warmii i Mazur, a także integrację pokoleniową i narodowościową</w:t>
      </w:r>
      <w:r>
        <w:rPr>
          <w:rStyle w:val="Odwoanieprzypisudolnego"/>
          <w:i/>
        </w:rPr>
        <w:footnoteReference w:id="24"/>
      </w:r>
      <w:r w:rsidRPr="006345BF">
        <w:t>.</w:t>
      </w:r>
      <w:r w:rsidR="000705B4">
        <w:t xml:space="preserve"> </w:t>
      </w:r>
      <w:r w:rsidR="00362C88">
        <w:t xml:space="preserve">W realizację </w:t>
      </w:r>
      <w:r w:rsidR="000705B4">
        <w:t xml:space="preserve">wymienionych </w:t>
      </w:r>
      <w:r w:rsidR="00362C88">
        <w:t>projektó</w:t>
      </w:r>
      <w:r w:rsidR="000705B4">
        <w:t>w aktywnie włącza</w:t>
      </w:r>
      <w:r w:rsidR="00362C88">
        <w:t xml:space="preserve">li się </w:t>
      </w:r>
      <w:r w:rsidR="000705B4">
        <w:t>mieszkańcy wskazanych miejscowości.</w:t>
      </w:r>
    </w:p>
    <w:p w:rsidR="002611EE" w:rsidRDefault="00556C22" w:rsidP="00091EE4">
      <w:pPr>
        <w:pStyle w:val="Nagwek2"/>
        <w:numPr>
          <w:ilvl w:val="1"/>
          <w:numId w:val="1"/>
        </w:numPr>
      </w:pPr>
      <w:bookmarkStart w:id="25" w:name="_Toc430251346"/>
      <w:r>
        <w:t>Współpraca gminy z organizacjami pozarządowymi</w:t>
      </w:r>
      <w:bookmarkEnd w:id="25"/>
    </w:p>
    <w:p w:rsidR="0048605E" w:rsidRDefault="0048605E" w:rsidP="002611EE">
      <w:r w:rsidRPr="0048605E">
        <w:t xml:space="preserve">Współpraca Gminy Morąg z organizacjami pozarządowymi </w:t>
      </w:r>
      <w:r>
        <w:t xml:space="preserve">odbywa się na podstawie </w:t>
      </w:r>
      <w:r w:rsidRPr="0048605E">
        <w:rPr>
          <w:i/>
        </w:rPr>
        <w:t>Wieloletniego Programu Współpracy Gminy Morąg z Organizacjami Pozarządowymi  i innymi podmiotami prowadzącymi działalność pożytku publicznego na lata 2014-2018</w:t>
      </w:r>
      <w:r>
        <w:t xml:space="preserve">, przyjętego Uchwałą XXXIX/578/13 z dnia 28 listopada 2013 roku, a także rocznych programów współpracy. </w:t>
      </w:r>
    </w:p>
    <w:p w:rsidR="0048605E" w:rsidRDefault="0048605E" w:rsidP="002611EE">
      <w:pPr>
        <w:rPr>
          <w:bCs/>
        </w:rPr>
      </w:pPr>
      <w:r>
        <w:t xml:space="preserve">Głównym celem współpracy Gminy Morąg z organizacjami pozarządowymi jest </w:t>
      </w:r>
      <w:r w:rsidRPr="0048605E">
        <w:rPr>
          <w:i/>
        </w:rPr>
        <w:t>Rozwój społeczeństwa obywatelskiego oraz zwiększenie stopnia zaspokojenia potrzeb społecznych mieszkańców Gminy Morąg, w wyniku budowania partnerstwa między administracją publiczną i organizacjami pozarządowymi, przede wszystkim poprzez wspólną realizację ważnych celów społecznych</w:t>
      </w:r>
      <w:r>
        <w:rPr>
          <w:rStyle w:val="Odwoanieprzypisudolnego"/>
          <w:i/>
        </w:rPr>
        <w:footnoteReference w:id="25"/>
      </w:r>
      <w:r>
        <w:rPr>
          <w:i/>
        </w:rPr>
        <w:t xml:space="preserve">. </w:t>
      </w:r>
      <w:r w:rsidR="00093192">
        <w:t xml:space="preserve">Może ona mieć formę zarówno finansową </w:t>
      </w:r>
      <w:r w:rsidR="00093192" w:rsidRPr="00093192">
        <w:rPr>
          <w:bCs/>
        </w:rPr>
        <w:t>poprzez zlecanie realizacji zadań publicznych</w:t>
      </w:r>
      <w:r w:rsidR="00093192">
        <w:rPr>
          <w:bCs/>
        </w:rPr>
        <w:t xml:space="preserve"> bądź pozafinansową, polegającą m.in. na:</w:t>
      </w:r>
    </w:p>
    <w:p w:rsidR="00093192" w:rsidRPr="00093192" w:rsidRDefault="00093192" w:rsidP="0025362D">
      <w:pPr>
        <w:pStyle w:val="Akapitzlist"/>
        <w:numPr>
          <w:ilvl w:val="0"/>
          <w:numId w:val="7"/>
        </w:numPr>
      </w:pPr>
      <w:r w:rsidRPr="00093192">
        <w:t>udzielani</w:t>
      </w:r>
      <w:r>
        <w:t>u</w:t>
      </w:r>
      <w:r w:rsidRPr="00093192">
        <w:t xml:space="preserve"> informacji i pomocy merytorycznej przez pracowników Urzędu Miejskiego w Morągu według ich kompetencji</w:t>
      </w:r>
      <w:r>
        <w:t>;</w:t>
      </w:r>
    </w:p>
    <w:p w:rsidR="00093192" w:rsidRPr="00093192" w:rsidRDefault="00093192" w:rsidP="0025362D">
      <w:pPr>
        <w:pStyle w:val="Akapitzlist"/>
        <w:numPr>
          <w:ilvl w:val="0"/>
          <w:numId w:val="7"/>
        </w:numPr>
      </w:pPr>
      <w:r w:rsidRPr="00093192">
        <w:t>użyczani</w:t>
      </w:r>
      <w:r>
        <w:t>u,</w:t>
      </w:r>
      <w:r w:rsidRPr="00093192">
        <w:t xml:space="preserve"> na miarę</w:t>
      </w:r>
      <w:r>
        <w:t xml:space="preserve"> możliwości, </w:t>
      </w:r>
      <w:r w:rsidRPr="00093192">
        <w:t xml:space="preserve">lokali </w:t>
      </w:r>
      <w:r>
        <w:t>na preferencyjnych warunkach;</w:t>
      </w:r>
    </w:p>
    <w:p w:rsidR="00093192" w:rsidRPr="00093192" w:rsidRDefault="00093192" w:rsidP="0025362D">
      <w:pPr>
        <w:pStyle w:val="Akapitzlist"/>
        <w:numPr>
          <w:ilvl w:val="0"/>
          <w:numId w:val="7"/>
        </w:numPr>
      </w:pPr>
      <w:r w:rsidRPr="00093192">
        <w:t>umożliwiani</w:t>
      </w:r>
      <w:r>
        <w:t>u</w:t>
      </w:r>
      <w:r w:rsidRPr="00093192">
        <w:t xml:space="preserve"> organizacj</w:t>
      </w:r>
      <w:r>
        <w:t>om korzystania z zasobów gminy t</w:t>
      </w:r>
      <w:r w:rsidRPr="00093192">
        <w:t>j. sal konferencyjnych, sprzętu i wyposażenia na cele związane z ich działalnością statutową</w:t>
      </w:r>
      <w:r w:rsidR="00EF2D28">
        <w:t>;</w:t>
      </w:r>
      <w:r w:rsidRPr="00093192">
        <w:t xml:space="preserve"> </w:t>
      </w:r>
    </w:p>
    <w:p w:rsidR="00093192" w:rsidRPr="00093192" w:rsidRDefault="00093192" w:rsidP="0025362D">
      <w:pPr>
        <w:pStyle w:val="Akapitzlist"/>
        <w:numPr>
          <w:ilvl w:val="0"/>
          <w:numId w:val="7"/>
        </w:numPr>
      </w:pPr>
      <w:r w:rsidRPr="00093192">
        <w:t>rekomendowani</w:t>
      </w:r>
      <w:r>
        <w:t>u</w:t>
      </w:r>
      <w:r w:rsidRPr="00093192">
        <w:t xml:space="preserve"> organizacji współpracujących z gminą w przypadku ubiegania się o środki finansowe ze źródeł zewnętrznych, poszukiwania partnerów </w:t>
      </w:r>
      <w:r w:rsidR="00EF2D28">
        <w:t>itp.;</w:t>
      </w:r>
    </w:p>
    <w:p w:rsidR="00093192" w:rsidRPr="00093192" w:rsidRDefault="00093192" w:rsidP="0025362D">
      <w:pPr>
        <w:pStyle w:val="Akapitzlist"/>
        <w:numPr>
          <w:ilvl w:val="0"/>
          <w:numId w:val="7"/>
        </w:numPr>
      </w:pPr>
      <w:r w:rsidRPr="00093192">
        <w:t>popularyzowani</w:t>
      </w:r>
      <w:r>
        <w:t>u</w:t>
      </w:r>
      <w:r w:rsidRPr="00093192">
        <w:t xml:space="preserve"> akcji przekazywania 1% podatku dochodowego na rzecz organizacji pozarządowych działających na terenie Gminy</w:t>
      </w:r>
      <w:r w:rsidR="00EF2D28">
        <w:t>;</w:t>
      </w:r>
    </w:p>
    <w:p w:rsidR="00093192" w:rsidRPr="00093192" w:rsidRDefault="00093192" w:rsidP="0025362D">
      <w:pPr>
        <w:pStyle w:val="Akapitzlist"/>
        <w:numPr>
          <w:ilvl w:val="0"/>
          <w:numId w:val="7"/>
        </w:numPr>
      </w:pPr>
      <w:r w:rsidRPr="00093192">
        <w:t>wzajemn</w:t>
      </w:r>
      <w:r w:rsidR="00EF2D28">
        <w:t>ym</w:t>
      </w:r>
      <w:r w:rsidRPr="00093192">
        <w:t xml:space="preserve"> informowani</w:t>
      </w:r>
      <w:r w:rsidR="00EF2D28">
        <w:t>u</w:t>
      </w:r>
      <w:r w:rsidRPr="00093192">
        <w:t xml:space="preserve"> się o planowanych kierunkach działalności i współdziałanie w celu zharmonizowania tych kierunków</w:t>
      </w:r>
      <w:r w:rsidR="00EF2D28">
        <w:t>;</w:t>
      </w:r>
      <w:r w:rsidRPr="00093192">
        <w:t xml:space="preserve"> </w:t>
      </w:r>
    </w:p>
    <w:p w:rsidR="00093192" w:rsidRPr="00093192" w:rsidRDefault="00093192" w:rsidP="0025362D">
      <w:pPr>
        <w:pStyle w:val="Akapitzlist"/>
        <w:numPr>
          <w:ilvl w:val="0"/>
          <w:numId w:val="7"/>
        </w:numPr>
      </w:pPr>
      <w:r w:rsidRPr="00093192">
        <w:t>współprac</w:t>
      </w:r>
      <w:r w:rsidR="00EF2D28">
        <w:t>y</w:t>
      </w:r>
      <w:r w:rsidRPr="00093192">
        <w:t xml:space="preserve"> i udzielani</w:t>
      </w:r>
      <w:r w:rsidR="00EF2D28">
        <w:t>a</w:t>
      </w:r>
      <w:r w:rsidRPr="00093192">
        <w:t xml:space="preserve"> pomocy w zakresie pozyskiwania środk</w:t>
      </w:r>
      <w:r w:rsidR="00EF2D28">
        <w:t>ów finansowych z innych źródeł;</w:t>
      </w:r>
    </w:p>
    <w:p w:rsidR="00093192" w:rsidRPr="00093192" w:rsidRDefault="00093192" w:rsidP="0025362D">
      <w:pPr>
        <w:pStyle w:val="Akapitzlist"/>
        <w:numPr>
          <w:ilvl w:val="0"/>
          <w:numId w:val="7"/>
        </w:numPr>
      </w:pPr>
      <w:r w:rsidRPr="00093192">
        <w:t>organizowani</w:t>
      </w:r>
      <w:r w:rsidR="00EF2D28">
        <w:t>u</w:t>
      </w:r>
      <w:r w:rsidRPr="00093192">
        <w:t xml:space="preserve"> spotkań, konferencji, s</w:t>
      </w:r>
      <w:r w:rsidR="000450AF">
        <w:t>zkoleń i poradnictwa w zakresie</w:t>
      </w:r>
      <w:r w:rsidRPr="00093192">
        <w:t xml:space="preserve"> będącym przedmiotem zainteresowania organizacji pozarządowych i gminy</w:t>
      </w:r>
      <w:r w:rsidR="00EF2D28">
        <w:t>;</w:t>
      </w:r>
    </w:p>
    <w:p w:rsidR="00093192" w:rsidRPr="00093192" w:rsidRDefault="00093192" w:rsidP="0025362D">
      <w:pPr>
        <w:pStyle w:val="Akapitzlist"/>
        <w:numPr>
          <w:ilvl w:val="0"/>
          <w:numId w:val="7"/>
        </w:numPr>
      </w:pPr>
      <w:r w:rsidRPr="00093192">
        <w:t>konsultowani</w:t>
      </w:r>
      <w:r w:rsidR="00EF2D28">
        <w:t>u</w:t>
      </w:r>
      <w:r w:rsidRPr="00093192">
        <w:t xml:space="preserve"> projektów gminnych aktów normatywnych dotyczących działalności statutowej </w:t>
      </w:r>
      <w:r w:rsidR="00EF2D28">
        <w:t>organizacji;</w:t>
      </w:r>
    </w:p>
    <w:p w:rsidR="00093192" w:rsidRPr="00093192" w:rsidRDefault="00093192" w:rsidP="0025362D">
      <w:pPr>
        <w:pStyle w:val="Akapitzlist"/>
        <w:numPr>
          <w:ilvl w:val="0"/>
          <w:numId w:val="7"/>
        </w:numPr>
      </w:pPr>
      <w:r w:rsidRPr="00093192">
        <w:t>tworzeni</w:t>
      </w:r>
      <w:r w:rsidR="00EF2D28">
        <w:t>u</w:t>
      </w:r>
      <w:r w:rsidRPr="00093192">
        <w:t xml:space="preserve"> w miarę potrzeb wspólnych zespołów o charak</w:t>
      </w:r>
      <w:r w:rsidR="00EF2D28">
        <w:t>terze doradczym i inicjatywnym;</w:t>
      </w:r>
    </w:p>
    <w:p w:rsidR="00093192" w:rsidRPr="00E22601" w:rsidRDefault="00093192" w:rsidP="0025362D">
      <w:pPr>
        <w:pStyle w:val="Akapitzlist"/>
        <w:numPr>
          <w:ilvl w:val="0"/>
          <w:numId w:val="7"/>
        </w:numPr>
      </w:pPr>
      <w:r w:rsidRPr="00093192">
        <w:rPr>
          <w:bCs/>
        </w:rPr>
        <w:t>współprac</w:t>
      </w:r>
      <w:r w:rsidR="00EF2D28">
        <w:rPr>
          <w:bCs/>
        </w:rPr>
        <w:t>y</w:t>
      </w:r>
      <w:r w:rsidRPr="00093192">
        <w:rPr>
          <w:bCs/>
        </w:rPr>
        <w:t xml:space="preserve"> w zakresie wzajemnej promocji, mającej na celu tworzenie dobrego wizerunku</w:t>
      </w:r>
      <w:r w:rsidR="00E22601">
        <w:rPr>
          <w:bCs/>
        </w:rPr>
        <w:t>;</w:t>
      </w:r>
    </w:p>
    <w:p w:rsidR="00E22601" w:rsidRPr="00E22601" w:rsidRDefault="00E22601" w:rsidP="0025362D">
      <w:pPr>
        <w:pStyle w:val="Akapitzlist"/>
        <w:numPr>
          <w:ilvl w:val="0"/>
          <w:numId w:val="7"/>
        </w:numPr>
      </w:pPr>
      <w:r>
        <w:rPr>
          <w:bCs/>
        </w:rPr>
        <w:t>realizacji wspólnych przedsięwzięć na mocy umów partnerskich.</w:t>
      </w:r>
    </w:p>
    <w:p w:rsidR="00E22601" w:rsidRDefault="0024421A" w:rsidP="00E22601">
      <w:r>
        <w:t xml:space="preserve">W 2014 roku organizacje zrealizowały </w:t>
      </w:r>
      <w:r w:rsidRPr="0024421A">
        <w:t>46 zadań</w:t>
      </w:r>
      <w:r>
        <w:t xml:space="preserve">, przy wsparciu </w:t>
      </w:r>
      <w:r w:rsidRPr="0024421A">
        <w:t>finansowym z budżetu Gminy Morąg w ramach ogłoszonych konkursów ofert</w:t>
      </w:r>
      <w:r w:rsidR="0092188D">
        <w:t>, w tym w ramach poszczególnych priorytetów:</w:t>
      </w:r>
    </w:p>
    <w:p w:rsidR="0092188D" w:rsidRDefault="0092188D" w:rsidP="0025362D">
      <w:pPr>
        <w:pStyle w:val="Akapitzlist"/>
        <w:numPr>
          <w:ilvl w:val="0"/>
          <w:numId w:val="8"/>
        </w:numPr>
      </w:pPr>
      <w:r>
        <w:t xml:space="preserve">Priorytet 1 </w:t>
      </w:r>
      <w:r w:rsidRPr="0092188D">
        <w:rPr>
          <w:i/>
        </w:rPr>
        <w:t>Turystyka</w:t>
      </w:r>
      <w:r>
        <w:t xml:space="preserve"> – 2 zadania, w łącznej kwocie dotacji 27 000 zł;</w:t>
      </w:r>
    </w:p>
    <w:p w:rsidR="0092188D" w:rsidRPr="0092188D" w:rsidRDefault="0092188D" w:rsidP="0025362D">
      <w:pPr>
        <w:pStyle w:val="Akapitzlist"/>
        <w:numPr>
          <w:ilvl w:val="0"/>
          <w:numId w:val="8"/>
        </w:numPr>
        <w:rPr>
          <w:bCs/>
          <w:i/>
        </w:rPr>
      </w:pPr>
      <w:r>
        <w:t xml:space="preserve">Priorytet 2 </w:t>
      </w:r>
      <w:r w:rsidRPr="0092188D">
        <w:rPr>
          <w:bCs/>
          <w:i/>
        </w:rPr>
        <w:t xml:space="preserve">Bezpieczeństwo obywateli – ratownictwo i ochrona mieszkańców  i turystów </w:t>
      </w:r>
      <w:r>
        <w:rPr>
          <w:bCs/>
        </w:rPr>
        <w:t>– 1 zadanie; 7 000 zł;</w:t>
      </w:r>
    </w:p>
    <w:p w:rsidR="0092188D" w:rsidRPr="0092188D" w:rsidRDefault="0092188D" w:rsidP="0025362D">
      <w:pPr>
        <w:pStyle w:val="Akapitzlist"/>
        <w:numPr>
          <w:ilvl w:val="0"/>
          <w:numId w:val="8"/>
        </w:numPr>
        <w:rPr>
          <w:bCs/>
          <w:i/>
        </w:rPr>
      </w:pPr>
      <w:r>
        <w:rPr>
          <w:bCs/>
        </w:rPr>
        <w:t xml:space="preserve">Priorytet 3 </w:t>
      </w:r>
      <w:r w:rsidRPr="0092188D">
        <w:rPr>
          <w:bCs/>
          <w:i/>
        </w:rPr>
        <w:t>Edukacja</w:t>
      </w:r>
      <w:r>
        <w:rPr>
          <w:bCs/>
        </w:rPr>
        <w:t xml:space="preserve"> – 2 zadania; 33 000 zł;</w:t>
      </w:r>
    </w:p>
    <w:p w:rsidR="0092188D" w:rsidRPr="0092188D" w:rsidRDefault="0092188D" w:rsidP="0025362D">
      <w:pPr>
        <w:pStyle w:val="Akapitzlist"/>
        <w:numPr>
          <w:ilvl w:val="0"/>
          <w:numId w:val="8"/>
        </w:numPr>
        <w:rPr>
          <w:bCs/>
          <w:i/>
        </w:rPr>
      </w:pPr>
      <w:r>
        <w:rPr>
          <w:bCs/>
        </w:rPr>
        <w:t xml:space="preserve">Priorytet 4 </w:t>
      </w:r>
      <w:r>
        <w:rPr>
          <w:bCs/>
          <w:i/>
        </w:rPr>
        <w:t xml:space="preserve">Profilaktyka i rozwiązywanie problemów alkoholowych </w:t>
      </w:r>
      <w:r>
        <w:rPr>
          <w:bCs/>
        </w:rPr>
        <w:t>– 14 zadań; 176 780 zł;</w:t>
      </w:r>
    </w:p>
    <w:p w:rsidR="0092188D" w:rsidRPr="0092188D" w:rsidRDefault="0092188D" w:rsidP="0025362D">
      <w:pPr>
        <w:pStyle w:val="Akapitzlist"/>
        <w:numPr>
          <w:ilvl w:val="0"/>
          <w:numId w:val="8"/>
        </w:numPr>
        <w:rPr>
          <w:bCs/>
          <w:i/>
        </w:rPr>
      </w:pPr>
      <w:r>
        <w:rPr>
          <w:bCs/>
        </w:rPr>
        <w:t xml:space="preserve">Priorytet 5 </w:t>
      </w:r>
      <w:r>
        <w:rPr>
          <w:bCs/>
          <w:i/>
        </w:rPr>
        <w:t xml:space="preserve">Ochrona zdrowia </w:t>
      </w:r>
      <w:r>
        <w:rPr>
          <w:bCs/>
        </w:rPr>
        <w:t>– 2 zadania; 19 000 zł;</w:t>
      </w:r>
    </w:p>
    <w:p w:rsidR="0092188D" w:rsidRPr="0092188D" w:rsidRDefault="0092188D" w:rsidP="0025362D">
      <w:pPr>
        <w:pStyle w:val="Akapitzlist"/>
        <w:numPr>
          <w:ilvl w:val="0"/>
          <w:numId w:val="8"/>
        </w:numPr>
        <w:rPr>
          <w:bCs/>
          <w:i/>
        </w:rPr>
      </w:pPr>
      <w:r>
        <w:rPr>
          <w:bCs/>
        </w:rPr>
        <w:t xml:space="preserve">Priorytet 6 </w:t>
      </w:r>
      <w:r>
        <w:rPr>
          <w:bCs/>
          <w:i/>
        </w:rPr>
        <w:t>Pomoc społeczna</w:t>
      </w:r>
      <w:r>
        <w:rPr>
          <w:bCs/>
        </w:rPr>
        <w:t xml:space="preserve"> – 1 zadanie; 9 000 zł;</w:t>
      </w:r>
    </w:p>
    <w:p w:rsidR="0092188D" w:rsidRPr="0092188D" w:rsidRDefault="0092188D" w:rsidP="0025362D">
      <w:pPr>
        <w:pStyle w:val="Akapitzlist"/>
        <w:numPr>
          <w:ilvl w:val="0"/>
          <w:numId w:val="8"/>
        </w:numPr>
        <w:rPr>
          <w:bCs/>
          <w:i/>
        </w:rPr>
      </w:pPr>
      <w:r>
        <w:rPr>
          <w:bCs/>
        </w:rPr>
        <w:t xml:space="preserve">Priorytet 7 </w:t>
      </w:r>
      <w:r>
        <w:rPr>
          <w:bCs/>
          <w:i/>
        </w:rPr>
        <w:t xml:space="preserve">Kultura i ochrona dziedzictwa narodowego </w:t>
      </w:r>
      <w:r>
        <w:rPr>
          <w:bCs/>
        </w:rPr>
        <w:t>– 8 zadań; 39 500 zł;</w:t>
      </w:r>
    </w:p>
    <w:p w:rsidR="0092188D" w:rsidRPr="0092188D" w:rsidRDefault="0092188D" w:rsidP="0025362D">
      <w:pPr>
        <w:pStyle w:val="Akapitzlist"/>
        <w:numPr>
          <w:ilvl w:val="0"/>
          <w:numId w:val="8"/>
        </w:numPr>
        <w:rPr>
          <w:bCs/>
          <w:i/>
        </w:rPr>
      </w:pPr>
      <w:r>
        <w:rPr>
          <w:bCs/>
        </w:rPr>
        <w:t xml:space="preserve">Priorytet 8 </w:t>
      </w:r>
      <w:r w:rsidRPr="0092188D">
        <w:rPr>
          <w:bCs/>
          <w:i/>
        </w:rPr>
        <w:t xml:space="preserve">Rozwój kultury fizycznej i sportu wśród dzieci młodzieży i dorosłych </w:t>
      </w:r>
      <w:r>
        <w:rPr>
          <w:bCs/>
        </w:rPr>
        <w:t>– 13 zadań; 268 000 zł;</w:t>
      </w:r>
    </w:p>
    <w:p w:rsidR="00065FF5" w:rsidRDefault="0092188D" w:rsidP="00065FF5">
      <w:pPr>
        <w:spacing w:after="240"/>
      </w:pPr>
      <w:r>
        <w:rPr>
          <w:bCs/>
        </w:rPr>
        <w:t>Ponadto,</w:t>
      </w:r>
      <w:r w:rsidR="00C778A5">
        <w:rPr>
          <w:bCs/>
        </w:rPr>
        <w:t xml:space="preserve"> w 2014 roku</w:t>
      </w:r>
      <w:r>
        <w:rPr>
          <w:bCs/>
        </w:rPr>
        <w:t xml:space="preserve"> zawarte zostały 3 umowy </w:t>
      </w:r>
      <w:r w:rsidRPr="0092188D">
        <w:rPr>
          <w:bCs/>
        </w:rPr>
        <w:t xml:space="preserve">na podstawie art. 19a ustawy o działalności </w:t>
      </w:r>
      <w:r w:rsidRPr="00065FF5">
        <w:t xml:space="preserve">pożytku i o wolontariacie, na łączną kwotę dotacji </w:t>
      </w:r>
      <w:r w:rsidR="00C778A5" w:rsidRPr="00065FF5">
        <w:t>9 280 zł.</w:t>
      </w:r>
    </w:p>
    <w:p w:rsidR="0063532B" w:rsidRDefault="00E34738" w:rsidP="002611EE">
      <w:pPr>
        <w:pStyle w:val="Nagwek1"/>
        <w:numPr>
          <w:ilvl w:val="0"/>
          <w:numId w:val="1"/>
        </w:numPr>
      </w:pPr>
      <w:bookmarkStart w:id="26" w:name="_Toc430251347"/>
      <w:r>
        <w:t xml:space="preserve">Wyzwania </w:t>
      </w:r>
      <w:r w:rsidR="00C57F86">
        <w:t xml:space="preserve">lokalnej </w:t>
      </w:r>
      <w:r>
        <w:t>polityki społecznej</w:t>
      </w:r>
      <w:bookmarkEnd w:id="26"/>
    </w:p>
    <w:p w:rsidR="00C76B14" w:rsidRDefault="00F43F8C" w:rsidP="00091EE4">
      <w:pPr>
        <w:pStyle w:val="Nagwek2"/>
        <w:numPr>
          <w:ilvl w:val="1"/>
          <w:numId w:val="1"/>
        </w:numPr>
      </w:pPr>
      <w:bookmarkStart w:id="27" w:name="_Toc430251348"/>
      <w:r>
        <w:t>Główne problemy społeczne w ujęciu pomocy społecznej</w:t>
      </w:r>
      <w:bookmarkEnd w:id="27"/>
    </w:p>
    <w:p w:rsidR="00C76B14" w:rsidRDefault="00D06EA5" w:rsidP="00D06EA5">
      <w:r w:rsidRPr="00D06EA5">
        <w:t>Problem społeczny to pewien stan rzeczywistości, który znaczna część społeczeństwa ocenia negatywnie jako rozdźwięk pomiędzy tym jak jest, a tym jak być powinno. Problem to zjawisko niekorzystne również z punktu widzenia państwa, stanowiące wyzwanie</w:t>
      </w:r>
      <w:r>
        <w:t xml:space="preserve"> dla polityki </w:t>
      </w:r>
      <w:r w:rsidRPr="00D06EA5">
        <w:t>społecznej, ponieważ utrudnia lub</w:t>
      </w:r>
      <w:r>
        <w:t xml:space="preserve"> nawet uniemożliwia samodzielne oraz</w:t>
      </w:r>
      <w:r w:rsidRPr="00D06EA5">
        <w:t xml:space="preserve"> efektywne funkcjonowanie osób i rodzin.</w:t>
      </w:r>
      <w:r>
        <w:t xml:space="preserve"> </w:t>
      </w:r>
      <w:r w:rsidRPr="00D06EA5">
        <w:t xml:space="preserve">Konsekwencją problemów społecznych są różne przejawy wykluczenia społecznego. Wykluczenie to zjawisko wielowymiarowe i kumulatywne, ponieważ </w:t>
      </w:r>
      <w:r>
        <w:t xml:space="preserve">jego przejawy, takie jak </w:t>
      </w:r>
      <w:r w:rsidRPr="00D06EA5">
        <w:t>deprywacja ważnych potrzeb oraz deficyty uczestnictwa w różnych sferach życia społecznego występują zwykle w tych samych gospodarstwach domowych.</w:t>
      </w:r>
    </w:p>
    <w:p w:rsidR="00DA3B6A" w:rsidRDefault="00DA3B6A" w:rsidP="00D06EA5">
      <w:r>
        <w:t xml:space="preserve">W 2014 roku pomocą społeczną, bez względu na jej rodzaj i formę zostały objęte 1 684 rodziny, liczące łącznie 4 057 osób, co stanowiło 16,5% mieszkańców Gminy Morąg. Świadczenie przyznane zostało 2 680 osobom, co oznacza spadek w porównaniu z poprzednimi latami – o 380 osób, tj. o 12,4% w porównaniu do 2013 roku i o 333 osoby (o 11,1%) w odniesieniu do 2012 roku. </w:t>
      </w:r>
      <w:r w:rsidR="006B1450">
        <w:t>W analizowanym okresie wzrósł natomiast odsetek osób długotrwale korzystających z pomocy – z 54,9% w 2012 roku do 63,8% w 2014 roku.</w:t>
      </w:r>
    </w:p>
    <w:p w:rsidR="00DA3B6A" w:rsidRPr="00DA3B6A" w:rsidRDefault="00DA3B6A" w:rsidP="00AC77F8">
      <w:pPr>
        <w:pStyle w:val="Legenda"/>
        <w:keepNext/>
        <w:spacing w:before="120" w:after="120"/>
        <w:jc w:val="center"/>
        <w:rPr>
          <w:rStyle w:val="Uwydatnienie"/>
          <w:i w:val="0"/>
        </w:rPr>
      </w:pPr>
      <w:r w:rsidRPr="00DA3B6A">
        <w:rPr>
          <w:rStyle w:val="Uwydatnienie"/>
          <w:i w:val="0"/>
        </w:rPr>
        <w:t xml:space="preserve">Wykres </w:t>
      </w:r>
      <w:r w:rsidRPr="00DA3B6A">
        <w:rPr>
          <w:rStyle w:val="Uwydatnienie"/>
          <w:i w:val="0"/>
        </w:rPr>
        <w:fldChar w:fldCharType="begin"/>
      </w:r>
      <w:r w:rsidRPr="00DA3B6A">
        <w:rPr>
          <w:rStyle w:val="Uwydatnienie"/>
          <w:i w:val="0"/>
        </w:rPr>
        <w:instrText xml:space="preserve"> SEQ Wykres \* ARABIC </w:instrText>
      </w:r>
      <w:r w:rsidRPr="00DA3B6A">
        <w:rPr>
          <w:rStyle w:val="Uwydatnienie"/>
          <w:i w:val="0"/>
        </w:rPr>
        <w:fldChar w:fldCharType="separate"/>
      </w:r>
      <w:r w:rsidR="00320E37">
        <w:rPr>
          <w:rStyle w:val="Uwydatnienie"/>
          <w:i w:val="0"/>
          <w:noProof/>
        </w:rPr>
        <w:t>7</w:t>
      </w:r>
      <w:r w:rsidRPr="00DA3B6A">
        <w:rPr>
          <w:rStyle w:val="Uwydatnienie"/>
          <w:i w:val="0"/>
        </w:rPr>
        <w:fldChar w:fldCharType="end"/>
      </w:r>
      <w:r w:rsidRPr="00DA3B6A">
        <w:rPr>
          <w:rStyle w:val="Uwydatnienie"/>
          <w:i w:val="0"/>
        </w:rPr>
        <w:t>. Osoby, którym przyznano świadczenie z pomocy społecznej w latach 2012-2014 w Gminie Morąg</w:t>
      </w:r>
    </w:p>
    <w:p w:rsidR="00DA3B6A" w:rsidRDefault="00DA3B6A" w:rsidP="00D06EA5">
      <w:r>
        <w:rPr>
          <w:noProof/>
          <w:lang w:eastAsia="pl-PL"/>
        </w:rPr>
        <w:drawing>
          <wp:inline distT="0" distB="0" distL="0" distR="0" wp14:anchorId="0C332758" wp14:editId="21790E4C">
            <wp:extent cx="5753100" cy="2047875"/>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3B6A" w:rsidRDefault="00DA3B6A" w:rsidP="00DA3B6A">
      <w:pPr>
        <w:pStyle w:val="Legenda"/>
      </w:pPr>
      <w:r>
        <w:t>Źródło: opracowanie własne na podstawie danych MOPS.</w:t>
      </w:r>
    </w:p>
    <w:p w:rsidR="00A0638F" w:rsidRDefault="00A0638F" w:rsidP="00EF5C91">
      <w:r>
        <w:t xml:space="preserve">W strukturze osób korzystających z pomocy społecznej przeważają kobiety – w 2014 roku w liczbie 1 422 stanowiły 53,1% ogółu świadczeniobiorców. Biorąc natomiast pod uwagę wiek tych osób, najliczniejszą grupę stanowią osoby w wieku produkcyjnym (1 536 osób, 57,3%), a następnie osoby do 17 roku życia (995 osób, 37,1%) oraz osoby w poprodukcyjnym okresie życia (149 osób, 5,6%). Niepokojący jest wzrost liczby osób w najstarszych grupach wiekowych, korzystających z pomocy społecznej. W 2012 roku wśród świadczeniobiorców było ich 114, w 2014 roku już 149. </w:t>
      </w:r>
    </w:p>
    <w:p w:rsidR="00EF5C91" w:rsidRPr="00EF5C91" w:rsidRDefault="00EF5C91" w:rsidP="00EF5C91">
      <w:r w:rsidRPr="00EF5C91">
        <w:t xml:space="preserve">Zgodnie z ustawą o pomocy społecznej (art. 7), pomoc społeczna udzielana jest osobom </w:t>
      </w:r>
      <w:r w:rsidRPr="00EF5C91">
        <w:br/>
        <w:t>i rodzinom w szczególności z następujących powodów: ubóstwo; sieroctwo; bezdomność; bezrobocie; niepełnosprawność; długotrwała lub ciężka choroba; przemoc w rodzinie; potrzeba ochrony ofiar handlu ludźmi; potrzeba ochrony macierzyństwa lub wielodzietności; bezradność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w związku z tymi okolicznościami; trudności w przystosowaniu do życia po zwolnieniu z zakładu karnego; alkoholizm lub narkomania; zdarzenie losowe i sytuacja kryzysowa oraz klęska żywiołowa lub ekologiczna.</w:t>
      </w:r>
    </w:p>
    <w:p w:rsidR="00042FAE" w:rsidRPr="00042FAE" w:rsidRDefault="00042FAE" w:rsidP="00042FAE">
      <w:pPr>
        <w:spacing w:before="120"/>
        <w:jc w:val="center"/>
        <w:rPr>
          <w:rStyle w:val="Uwydatnienie"/>
        </w:rPr>
      </w:pPr>
      <w:bookmarkStart w:id="28" w:name="_Toc398732852"/>
      <w:r w:rsidRPr="00042FAE">
        <w:rPr>
          <w:rStyle w:val="Uwydatnienie"/>
        </w:rPr>
        <w:t xml:space="preserve">Tabela </w:t>
      </w:r>
      <w:r w:rsidRPr="00042FAE">
        <w:rPr>
          <w:rStyle w:val="Uwydatnienie"/>
        </w:rPr>
        <w:fldChar w:fldCharType="begin"/>
      </w:r>
      <w:r w:rsidRPr="00042FAE">
        <w:rPr>
          <w:rStyle w:val="Uwydatnienie"/>
        </w:rPr>
        <w:instrText xml:space="preserve"> SEQ Tabela \* ARABIC </w:instrText>
      </w:r>
      <w:r w:rsidRPr="00042FAE">
        <w:rPr>
          <w:rStyle w:val="Uwydatnienie"/>
        </w:rPr>
        <w:fldChar w:fldCharType="separate"/>
      </w:r>
      <w:r w:rsidR="00320E37">
        <w:rPr>
          <w:rStyle w:val="Uwydatnienie"/>
          <w:noProof/>
        </w:rPr>
        <w:t>11</w:t>
      </w:r>
      <w:r w:rsidRPr="00042FAE">
        <w:rPr>
          <w:rStyle w:val="Uwydatnienie"/>
        </w:rPr>
        <w:fldChar w:fldCharType="end"/>
      </w:r>
      <w:r w:rsidRPr="00042FAE">
        <w:rPr>
          <w:rStyle w:val="Uwydatnienie"/>
        </w:rPr>
        <w:t>. Powody przyznawania pomocy społecznej w Gminie Morąg w latach 2012-201</w:t>
      </w:r>
      <w:bookmarkEnd w:id="28"/>
      <w:r w:rsidRPr="00042FAE">
        <w:rPr>
          <w:rStyle w:val="Uwydatnienie"/>
        </w:rPr>
        <w:t>4</w:t>
      </w:r>
    </w:p>
    <w:tbl>
      <w:tblPr>
        <w:tblStyle w:val="PlainTable2"/>
        <w:tblW w:w="5079" w:type="pct"/>
        <w:tblLayout w:type="fixed"/>
        <w:tblLook w:val="04A0" w:firstRow="1" w:lastRow="0" w:firstColumn="1" w:lastColumn="0" w:noHBand="0" w:noVBand="1"/>
      </w:tblPr>
      <w:tblGrid>
        <w:gridCol w:w="3250"/>
        <w:gridCol w:w="1088"/>
        <w:gridCol w:w="1179"/>
        <w:gridCol w:w="847"/>
        <w:gridCol w:w="1077"/>
        <w:gridCol w:w="900"/>
        <w:gridCol w:w="1094"/>
      </w:tblGrid>
      <w:tr w:rsidR="00042FAE" w:rsidRPr="00042FAE" w:rsidTr="000011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vMerge w:val="restart"/>
            <w:noWrap/>
            <w:vAlign w:val="center"/>
            <w:hideMark/>
          </w:tcPr>
          <w:p w:rsidR="00042FAE" w:rsidRPr="00042FAE" w:rsidRDefault="00042FAE" w:rsidP="00042FAE">
            <w:pPr>
              <w:rPr>
                <w:sz w:val="20"/>
                <w:szCs w:val="20"/>
              </w:rPr>
            </w:pPr>
            <w:r w:rsidRPr="00042FAE">
              <w:rPr>
                <w:sz w:val="20"/>
                <w:szCs w:val="20"/>
              </w:rPr>
              <w:t>Wyszczególnienie</w:t>
            </w:r>
          </w:p>
        </w:tc>
        <w:tc>
          <w:tcPr>
            <w:tcW w:w="1201" w:type="pct"/>
            <w:gridSpan w:val="2"/>
            <w:noWrap/>
            <w:vAlign w:val="center"/>
            <w:hideMark/>
          </w:tcPr>
          <w:p w:rsidR="00042FAE" w:rsidRPr="00042FAE" w:rsidRDefault="00042FAE" w:rsidP="00042FA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42FAE">
              <w:rPr>
                <w:sz w:val="20"/>
                <w:szCs w:val="20"/>
              </w:rPr>
              <w:t>2012</w:t>
            </w:r>
          </w:p>
        </w:tc>
        <w:tc>
          <w:tcPr>
            <w:tcW w:w="1020" w:type="pct"/>
            <w:gridSpan w:val="2"/>
            <w:noWrap/>
            <w:vAlign w:val="center"/>
            <w:hideMark/>
          </w:tcPr>
          <w:p w:rsidR="00042FAE" w:rsidRPr="00042FAE" w:rsidRDefault="00042FAE" w:rsidP="00042FA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42FAE">
              <w:rPr>
                <w:sz w:val="20"/>
                <w:szCs w:val="20"/>
              </w:rPr>
              <w:t>2013</w:t>
            </w:r>
          </w:p>
        </w:tc>
        <w:tc>
          <w:tcPr>
            <w:tcW w:w="1058" w:type="pct"/>
            <w:gridSpan w:val="2"/>
            <w:vAlign w:val="center"/>
          </w:tcPr>
          <w:p w:rsidR="00042FAE" w:rsidRPr="00042FAE" w:rsidRDefault="00042FAE" w:rsidP="00042FA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42FAE">
              <w:rPr>
                <w:sz w:val="20"/>
                <w:szCs w:val="20"/>
              </w:rPr>
              <w:t>2014</w:t>
            </w:r>
          </w:p>
        </w:tc>
      </w:tr>
      <w:tr w:rsidR="0000114D" w:rsidRPr="00042FAE" w:rsidTr="00001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vMerge/>
            <w:noWrap/>
            <w:vAlign w:val="center"/>
            <w:hideMark/>
          </w:tcPr>
          <w:p w:rsidR="00042FAE" w:rsidRPr="00042FAE" w:rsidRDefault="00042FAE" w:rsidP="00042FAE">
            <w:pPr>
              <w:rPr>
                <w:sz w:val="20"/>
                <w:szCs w:val="20"/>
              </w:rPr>
            </w:pPr>
          </w:p>
        </w:tc>
        <w:tc>
          <w:tcPr>
            <w:tcW w:w="576" w:type="pct"/>
            <w:noWrap/>
            <w:vAlign w:val="center"/>
            <w:hideMark/>
          </w:tcPr>
          <w:p w:rsidR="00042FAE" w:rsidRPr="00042FAE" w:rsidRDefault="00042FAE" w:rsidP="00042FA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42FAE">
              <w:rPr>
                <w:b/>
                <w:sz w:val="20"/>
                <w:szCs w:val="20"/>
              </w:rPr>
              <w:t>Liczba rodzin</w:t>
            </w:r>
          </w:p>
        </w:tc>
        <w:tc>
          <w:tcPr>
            <w:tcW w:w="625" w:type="pct"/>
            <w:noWrap/>
            <w:vAlign w:val="center"/>
            <w:hideMark/>
          </w:tcPr>
          <w:p w:rsidR="00042FAE" w:rsidRPr="00042FAE" w:rsidRDefault="00042FAE" w:rsidP="00042FA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42FAE">
              <w:rPr>
                <w:b/>
                <w:sz w:val="20"/>
                <w:szCs w:val="20"/>
              </w:rPr>
              <w:t>Liczba osób w rodzinach</w:t>
            </w:r>
          </w:p>
        </w:tc>
        <w:tc>
          <w:tcPr>
            <w:tcW w:w="449" w:type="pct"/>
            <w:noWrap/>
            <w:vAlign w:val="center"/>
            <w:hideMark/>
          </w:tcPr>
          <w:p w:rsidR="00042FAE" w:rsidRPr="00042FAE" w:rsidRDefault="00042FAE" w:rsidP="00042FA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42FAE">
              <w:rPr>
                <w:b/>
                <w:sz w:val="20"/>
                <w:szCs w:val="20"/>
              </w:rPr>
              <w:t>Liczba rodzin</w:t>
            </w:r>
          </w:p>
        </w:tc>
        <w:tc>
          <w:tcPr>
            <w:tcW w:w="571" w:type="pct"/>
            <w:vAlign w:val="center"/>
          </w:tcPr>
          <w:p w:rsidR="00042FAE" w:rsidRPr="00042FAE" w:rsidRDefault="00042FAE" w:rsidP="00042FA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42FAE">
              <w:rPr>
                <w:b/>
                <w:sz w:val="20"/>
                <w:szCs w:val="20"/>
              </w:rPr>
              <w:t>Liczba osób w rodzinach</w:t>
            </w:r>
          </w:p>
        </w:tc>
        <w:tc>
          <w:tcPr>
            <w:tcW w:w="477" w:type="pct"/>
            <w:vAlign w:val="center"/>
          </w:tcPr>
          <w:p w:rsidR="00042FAE" w:rsidRPr="00042FAE" w:rsidRDefault="00042FAE" w:rsidP="00042FA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42FAE">
              <w:rPr>
                <w:b/>
                <w:sz w:val="20"/>
                <w:szCs w:val="20"/>
              </w:rPr>
              <w:t>Liczba rodzin</w:t>
            </w:r>
          </w:p>
        </w:tc>
        <w:tc>
          <w:tcPr>
            <w:tcW w:w="580" w:type="pct"/>
            <w:vAlign w:val="center"/>
          </w:tcPr>
          <w:p w:rsidR="00042FAE" w:rsidRPr="00042FAE" w:rsidRDefault="00042FAE" w:rsidP="00042FA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42FAE">
              <w:rPr>
                <w:b/>
                <w:sz w:val="20"/>
                <w:szCs w:val="20"/>
              </w:rPr>
              <w:t>Liczba osób</w:t>
            </w:r>
            <w:r>
              <w:rPr>
                <w:b/>
                <w:sz w:val="20"/>
                <w:szCs w:val="20"/>
              </w:rPr>
              <w:t xml:space="preserve"> </w:t>
            </w:r>
            <w:r w:rsidRPr="00042FAE">
              <w:rPr>
                <w:b/>
                <w:sz w:val="20"/>
                <w:szCs w:val="20"/>
              </w:rPr>
              <w:t>w rodzinach</w:t>
            </w:r>
          </w:p>
        </w:tc>
      </w:tr>
      <w:tr w:rsidR="0000114D" w:rsidRPr="00042FAE" w:rsidTr="0000114D">
        <w:trPr>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ubóstwo</w:t>
            </w:r>
          </w:p>
        </w:tc>
        <w:tc>
          <w:tcPr>
            <w:tcW w:w="576" w:type="pct"/>
            <w:noWrap/>
          </w:tcPr>
          <w:p w:rsidR="00042FAE" w:rsidRPr="00042FAE" w:rsidRDefault="00042FAE"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1 153</w:t>
            </w:r>
          </w:p>
        </w:tc>
        <w:tc>
          <w:tcPr>
            <w:tcW w:w="625"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2 778</w:t>
            </w:r>
          </w:p>
        </w:tc>
        <w:tc>
          <w:tcPr>
            <w:tcW w:w="449"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1 290</w:t>
            </w:r>
          </w:p>
        </w:tc>
        <w:tc>
          <w:tcPr>
            <w:tcW w:w="571"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3 022</w:t>
            </w:r>
          </w:p>
        </w:tc>
        <w:tc>
          <w:tcPr>
            <w:tcW w:w="477"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1 295</w:t>
            </w:r>
          </w:p>
        </w:tc>
        <w:tc>
          <w:tcPr>
            <w:tcW w:w="580"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3 027</w:t>
            </w:r>
          </w:p>
        </w:tc>
      </w:tr>
      <w:tr w:rsidR="0000114D" w:rsidRPr="00042FAE" w:rsidTr="00001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bezrobocie</w:t>
            </w:r>
          </w:p>
        </w:tc>
        <w:tc>
          <w:tcPr>
            <w:tcW w:w="576"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1 101</w:t>
            </w:r>
          </w:p>
        </w:tc>
        <w:tc>
          <w:tcPr>
            <w:tcW w:w="625"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2 951</w:t>
            </w:r>
          </w:p>
        </w:tc>
        <w:tc>
          <w:tcPr>
            <w:tcW w:w="449"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1 194</w:t>
            </w:r>
          </w:p>
        </w:tc>
        <w:tc>
          <w:tcPr>
            <w:tcW w:w="571"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3 102</w:t>
            </w:r>
          </w:p>
        </w:tc>
        <w:tc>
          <w:tcPr>
            <w:tcW w:w="477"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1 103</w:t>
            </w:r>
          </w:p>
        </w:tc>
        <w:tc>
          <w:tcPr>
            <w:tcW w:w="580"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2 823</w:t>
            </w:r>
          </w:p>
        </w:tc>
      </w:tr>
      <w:tr w:rsidR="0000114D" w:rsidRPr="00042FAE" w:rsidTr="0000114D">
        <w:trPr>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niepełnosprawność</w:t>
            </w:r>
          </w:p>
        </w:tc>
        <w:tc>
          <w:tcPr>
            <w:tcW w:w="576"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657</w:t>
            </w:r>
          </w:p>
        </w:tc>
        <w:tc>
          <w:tcPr>
            <w:tcW w:w="625"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1 696</w:t>
            </w:r>
          </w:p>
        </w:tc>
        <w:tc>
          <w:tcPr>
            <w:tcW w:w="449"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699</w:t>
            </w:r>
          </w:p>
        </w:tc>
        <w:tc>
          <w:tcPr>
            <w:tcW w:w="571"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1 691</w:t>
            </w:r>
          </w:p>
        </w:tc>
        <w:tc>
          <w:tcPr>
            <w:tcW w:w="477"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644</w:t>
            </w:r>
          </w:p>
        </w:tc>
        <w:tc>
          <w:tcPr>
            <w:tcW w:w="580"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1 482</w:t>
            </w:r>
          </w:p>
        </w:tc>
      </w:tr>
      <w:tr w:rsidR="0000114D" w:rsidRPr="00042FAE" w:rsidTr="00001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długotrwała lub ciężka choroba</w:t>
            </w:r>
          </w:p>
        </w:tc>
        <w:tc>
          <w:tcPr>
            <w:tcW w:w="576"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166</w:t>
            </w:r>
          </w:p>
        </w:tc>
        <w:tc>
          <w:tcPr>
            <w:tcW w:w="625"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306</w:t>
            </w:r>
          </w:p>
        </w:tc>
        <w:tc>
          <w:tcPr>
            <w:tcW w:w="449"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183</w:t>
            </w:r>
          </w:p>
        </w:tc>
        <w:tc>
          <w:tcPr>
            <w:tcW w:w="571"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338</w:t>
            </w:r>
          </w:p>
        </w:tc>
        <w:tc>
          <w:tcPr>
            <w:tcW w:w="477"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142</w:t>
            </w:r>
          </w:p>
        </w:tc>
        <w:tc>
          <w:tcPr>
            <w:tcW w:w="580"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228</w:t>
            </w:r>
          </w:p>
        </w:tc>
      </w:tr>
      <w:tr w:rsidR="0000114D" w:rsidRPr="00042FAE" w:rsidTr="0000114D">
        <w:trPr>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0114D" w:rsidP="0000114D">
            <w:pPr>
              <w:rPr>
                <w:b w:val="0"/>
                <w:sz w:val="20"/>
                <w:szCs w:val="20"/>
              </w:rPr>
            </w:pPr>
            <w:r>
              <w:rPr>
                <w:b w:val="0"/>
                <w:sz w:val="20"/>
                <w:szCs w:val="20"/>
              </w:rPr>
              <w:t>bezradność w sprawach opiek-wych</w:t>
            </w:r>
          </w:p>
        </w:tc>
        <w:tc>
          <w:tcPr>
            <w:tcW w:w="576"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225</w:t>
            </w:r>
          </w:p>
        </w:tc>
        <w:tc>
          <w:tcPr>
            <w:tcW w:w="625"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761</w:t>
            </w:r>
          </w:p>
        </w:tc>
        <w:tc>
          <w:tcPr>
            <w:tcW w:w="449"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233</w:t>
            </w:r>
          </w:p>
        </w:tc>
        <w:tc>
          <w:tcPr>
            <w:tcW w:w="571"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782</w:t>
            </w:r>
          </w:p>
        </w:tc>
        <w:tc>
          <w:tcPr>
            <w:tcW w:w="477"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185</w:t>
            </w:r>
          </w:p>
        </w:tc>
        <w:tc>
          <w:tcPr>
            <w:tcW w:w="580"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630</w:t>
            </w:r>
          </w:p>
        </w:tc>
      </w:tr>
      <w:tr w:rsidR="0000114D" w:rsidRPr="00042FAE" w:rsidTr="00001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alkoholizm</w:t>
            </w:r>
          </w:p>
        </w:tc>
        <w:tc>
          <w:tcPr>
            <w:tcW w:w="576"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c>
          <w:tcPr>
            <w:tcW w:w="449"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p>
        </w:tc>
        <w:tc>
          <w:tcPr>
            <w:tcW w:w="571"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w:t>
            </w:r>
          </w:p>
        </w:tc>
        <w:tc>
          <w:tcPr>
            <w:tcW w:w="477"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580"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w:t>
            </w:r>
          </w:p>
        </w:tc>
      </w:tr>
      <w:tr w:rsidR="0000114D" w:rsidRPr="00042FAE" w:rsidTr="0000114D">
        <w:trPr>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narkomania</w:t>
            </w:r>
          </w:p>
        </w:tc>
        <w:tc>
          <w:tcPr>
            <w:tcW w:w="576"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625"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449"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571"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477"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580"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r>
      <w:tr w:rsidR="0000114D" w:rsidRPr="00042FAE" w:rsidTr="00001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potrzeba ochrony macierzyństwa</w:t>
            </w:r>
          </w:p>
        </w:tc>
        <w:tc>
          <w:tcPr>
            <w:tcW w:w="576"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503</w:t>
            </w:r>
          </w:p>
        </w:tc>
        <w:tc>
          <w:tcPr>
            <w:tcW w:w="625"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49"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486</w:t>
            </w:r>
          </w:p>
        </w:tc>
        <w:tc>
          <w:tcPr>
            <w:tcW w:w="571"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77"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368</w:t>
            </w:r>
          </w:p>
        </w:tc>
        <w:tc>
          <w:tcPr>
            <w:tcW w:w="580"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00114D" w:rsidRPr="00042FAE" w:rsidTr="0000114D">
        <w:trPr>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w tym: wielodzietność</w:t>
            </w:r>
          </w:p>
        </w:tc>
        <w:tc>
          <w:tcPr>
            <w:tcW w:w="576"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c>
          <w:tcPr>
            <w:tcW w:w="625"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449"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175</w:t>
            </w:r>
          </w:p>
        </w:tc>
        <w:tc>
          <w:tcPr>
            <w:tcW w:w="571"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477"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144</w:t>
            </w:r>
          </w:p>
        </w:tc>
        <w:tc>
          <w:tcPr>
            <w:tcW w:w="580"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00114D" w:rsidRPr="00042FAE" w:rsidTr="00001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bezdomność</w:t>
            </w:r>
          </w:p>
        </w:tc>
        <w:tc>
          <w:tcPr>
            <w:tcW w:w="576"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625"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c>
          <w:tcPr>
            <w:tcW w:w="449"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571"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477"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p>
        </w:tc>
        <w:tc>
          <w:tcPr>
            <w:tcW w:w="580"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p>
        </w:tc>
      </w:tr>
      <w:tr w:rsidR="0000114D" w:rsidRPr="00042FAE" w:rsidTr="0000114D">
        <w:trPr>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opuszczenie zakładu karnego</w:t>
            </w:r>
          </w:p>
        </w:tc>
        <w:tc>
          <w:tcPr>
            <w:tcW w:w="576"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w:t>
            </w:r>
          </w:p>
        </w:tc>
        <w:tc>
          <w:tcPr>
            <w:tcW w:w="625"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w:t>
            </w:r>
          </w:p>
        </w:tc>
        <w:tc>
          <w:tcPr>
            <w:tcW w:w="449"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w:t>
            </w:r>
          </w:p>
        </w:tc>
        <w:tc>
          <w:tcPr>
            <w:tcW w:w="571"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tc>
        <w:tc>
          <w:tcPr>
            <w:tcW w:w="477"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w:t>
            </w:r>
          </w:p>
        </w:tc>
        <w:tc>
          <w:tcPr>
            <w:tcW w:w="580"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w:t>
            </w:r>
          </w:p>
        </w:tc>
      </w:tr>
      <w:tr w:rsidR="0000114D" w:rsidRPr="00042FAE" w:rsidTr="00001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zdarzenia losowe</w:t>
            </w:r>
          </w:p>
        </w:tc>
        <w:tc>
          <w:tcPr>
            <w:tcW w:w="576"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625"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449"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571"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477"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c>
          <w:tcPr>
            <w:tcW w:w="580"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r>
      <w:tr w:rsidR="0000114D" w:rsidRPr="00042FAE" w:rsidTr="0000114D">
        <w:trPr>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klęski żywiołowe i ekologiczne</w:t>
            </w:r>
          </w:p>
        </w:tc>
        <w:tc>
          <w:tcPr>
            <w:tcW w:w="576"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625"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449"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571"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477"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580"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0114D" w:rsidRPr="00042FAE" w:rsidTr="00001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sieroctwo</w:t>
            </w:r>
          </w:p>
        </w:tc>
        <w:tc>
          <w:tcPr>
            <w:tcW w:w="576"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625"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449"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571"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477"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580"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r>
      <w:tr w:rsidR="0000114D" w:rsidRPr="00042FAE" w:rsidTr="0000114D">
        <w:trPr>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przemoc w rodzinie</w:t>
            </w:r>
          </w:p>
        </w:tc>
        <w:tc>
          <w:tcPr>
            <w:tcW w:w="576"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625"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449" w:type="pct"/>
            <w:noWrap/>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571"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477"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580" w:type="pct"/>
          </w:tcPr>
          <w:p w:rsidR="00042FAE" w:rsidRPr="00042FAE" w:rsidRDefault="0000114D" w:rsidP="00042FA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r>
      <w:tr w:rsidR="0000114D" w:rsidRPr="00042FAE" w:rsidTr="000011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pct"/>
            <w:noWrap/>
            <w:hideMark/>
          </w:tcPr>
          <w:p w:rsidR="00042FAE" w:rsidRPr="00042FAE" w:rsidRDefault="00042FAE" w:rsidP="00042FAE">
            <w:pPr>
              <w:rPr>
                <w:b w:val="0"/>
                <w:sz w:val="20"/>
                <w:szCs w:val="20"/>
              </w:rPr>
            </w:pPr>
            <w:r w:rsidRPr="00042FAE">
              <w:rPr>
                <w:b w:val="0"/>
                <w:sz w:val="20"/>
                <w:szCs w:val="20"/>
              </w:rPr>
              <w:t>ochrona ofiar handlu ludźmi</w:t>
            </w:r>
          </w:p>
        </w:tc>
        <w:tc>
          <w:tcPr>
            <w:tcW w:w="576"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625"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449" w:type="pct"/>
            <w:noWrap/>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571"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477"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580" w:type="pct"/>
          </w:tcPr>
          <w:p w:rsidR="00042FAE" w:rsidRPr="00042FAE" w:rsidRDefault="0000114D" w:rsidP="00042FA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bl>
    <w:p w:rsidR="00042FAE" w:rsidRPr="00042FAE" w:rsidRDefault="00042FAE" w:rsidP="00042FAE">
      <w:pPr>
        <w:pStyle w:val="Legenda"/>
      </w:pPr>
      <w:r w:rsidRPr="00042FAE">
        <w:t>Źródło: opracowa</w:t>
      </w:r>
      <w:r w:rsidR="00F75449">
        <w:t>nie własne na podstawie danych M</w:t>
      </w:r>
      <w:r w:rsidRPr="00042FAE">
        <w:t>OPS.</w:t>
      </w:r>
    </w:p>
    <w:p w:rsidR="006B1450" w:rsidRDefault="00F0578A" w:rsidP="00562A54">
      <w:pPr>
        <w:spacing w:after="240"/>
      </w:pPr>
      <w:r>
        <w:t>W świetle powyższych danych, wśród głównych powodów udzielania pomocy i wsparcia należy wskazać 1) ubóstwo</w:t>
      </w:r>
      <w:r w:rsidR="00562A54">
        <w:rPr>
          <w:rStyle w:val="Odwoanieprzypisudolnego"/>
        </w:rPr>
        <w:footnoteReference w:id="26"/>
      </w:r>
      <w:r>
        <w:t>; 2) bezrobocie; 3) niepełnosprawność; 4) potrzebę ochrony macierzyństwa; 5) bezradność w sprawach opiekuńczo-wychowawczych oraz 6) długotrwałą lub ciężką chorobę. Problemy te są trudne do przezwyciężenia przede wszystkim z tego względu, że mają utrwalony charakter</w:t>
      </w:r>
      <w:r w:rsidR="00562A54">
        <w:t xml:space="preserve"> – świadczą o nim nieznaczne zmiany liczby rodzin korzystających z pomocy społecznej z ich powodu. Ponadto najczęściej współwystępują ze sobą i wzajemnie się warunkują.</w:t>
      </w:r>
    </w:p>
    <w:p w:rsidR="00562A54" w:rsidRDefault="00562A54" w:rsidP="00562A54">
      <w:pPr>
        <w:pStyle w:val="Nagwek2"/>
        <w:numPr>
          <w:ilvl w:val="1"/>
          <w:numId w:val="1"/>
        </w:numPr>
      </w:pPr>
      <w:bookmarkStart w:id="29" w:name="_Toc430251349"/>
      <w:r>
        <w:t>Bezrobocie</w:t>
      </w:r>
      <w:bookmarkEnd w:id="29"/>
    </w:p>
    <w:p w:rsidR="00207A90" w:rsidRDefault="00207A90" w:rsidP="00207A90">
      <w:r>
        <w:t xml:space="preserve">Bezrobocie jest jednym z najdotkliwszych i najtrudniejszych do rozwiązania problemów społecznych. Niejednokrotnie stanowi bowiem </w:t>
      </w:r>
      <w:r w:rsidRPr="008B19E7">
        <w:t>przyczyn</w:t>
      </w:r>
      <w:r>
        <w:t>ę</w:t>
      </w:r>
      <w:r w:rsidRPr="008B19E7">
        <w:t xml:space="preserve"> zagrożenia bądź dot</w:t>
      </w:r>
      <w:r>
        <w:t>knięcia wykluczeniem społecznym – s</w:t>
      </w:r>
      <w:r w:rsidRPr="008B19E7">
        <w:t xml:space="preserve">zczególnie </w:t>
      </w:r>
      <w:r>
        <w:t>gdy</w:t>
      </w:r>
      <w:r w:rsidRPr="008B19E7">
        <w:t xml:space="preserve"> towarzyszy mu niepełnosprawność,</w:t>
      </w:r>
      <w:r>
        <w:t xml:space="preserve"> ubóstwo, alkoholizm czy</w:t>
      </w:r>
      <w:r w:rsidRPr="008B19E7">
        <w:t xml:space="preserve"> odbywanie w przeszłości kary pozbawienia wolności, </w:t>
      </w:r>
      <w:r>
        <w:t xml:space="preserve">które </w:t>
      </w:r>
      <w:r w:rsidRPr="008B19E7">
        <w:t xml:space="preserve">same w sobie </w:t>
      </w:r>
      <w:r>
        <w:t xml:space="preserve">również </w:t>
      </w:r>
      <w:r w:rsidRPr="008B19E7">
        <w:t xml:space="preserve">mogą </w:t>
      </w:r>
      <w:r>
        <w:t>prowadzić do</w:t>
      </w:r>
      <w:r w:rsidRPr="008B19E7">
        <w:t xml:space="preserve"> wykluczenia społecznego.</w:t>
      </w:r>
      <w:r>
        <w:t xml:space="preserve"> </w:t>
      </w:r>
      <w:r w:rsidRPr="008B19E7">
        <w:t>Brak zatrudnienia</w:t>
      </w:r>
      <w:r>
        <w:t xml:space="preserve"> nie pozwala wielu osobom i</w:t>
      </w:r>
      <w:r w:rsidRPr="008B19E7">
        <w:t xml:space="preserve"> rodzinom zaspokoić ich podstawowych potrzeb, </w:t>
      </w:r>
      <w:r>
        <w:t xml:space="preserve">a także </w:t>
      </w:r>
      <w:r w:rsidRPr="008B19E7">
        <w:t>pr</w:t>
      </w:r>
      <w:r>
        <w:t>zyczynia</w:t>
      </w:r>
      <w:r w:rsidRPr="008B19E7">
        <w:t xml:space="preserve"> się do powstawania dysfunkcji w rodzinach, patologii oraz społecznej degradacji środowisk rodzinnych. Problemy te pogłębiają się w miarę prz</w:t>
      </w:r>
      <w:r>
        <w:t xml:space="preserve">edłużania się okresu bezrobocia, niejednokrotnie </w:t>
      </w:r>
      <w:r w:rsidRPr="008B19E7">
        <w:t>powodują</w:t>
      </w:r>
      <w:r>
        <w:t>c</w:t>
      </w:r>
      <w:r w:rsidRPr="008B19E7">
        <w:t xml:space="preserve"> szereg innych negatywnych zjawisk, takich jak frustracja, marginalizacja, ubóstwo, prowadząc nawet do wycofania się z życia społecznego</w:t>
      </w:r>
      <w:r w:rsidRPr="008B19E7">
        <w:rPr>
          <w:vertAlign w:val="superscript"/>
        </w:rPr>
        <w:footnoteReference w:id="27"/>
      </w:r>
      <w:r w:rsidRPr="008B19E7">
        <w:t>.</w:t>
      </w:r>
    </w:p>
    <w:p w:rsidR="00207A90" w:rsidRDefault="00207A90" w:rsidP="00207A90">
      <w:r>
        <w:t xml:space="preserve">W świetle ustawy o promocji zatrudnienia i instytucjach rynku pracy, bezrobotnym określa się osobę m.in. niezatrudnioną i niewykonującą innej pracy zarobkowej, gotową i zdolną do podjęcia pracy w pełnym wymiarze czasu oraz zarejestrowaną we właściwym dla miejsca zameldowania powiatowym urzędzie pracy. Poniższa analiza będzie dotyczyła tzw. bezrobocia rejestrowanego, natomiast dane, na których się opiera, nie pozwalają na określenie skali szerszego zjawiska – braku pracy. Warto pamiętać, że bezrobotni zarejestrowani w PUP to jedynie część osób, które nie posiadają zatrudnienia, natomiast pozostałe nie rejestrują się m.in. ze względu na brak motywacji a nawet niechęć do podjęcia pracy lub innych oferowanych przez urząd form aktywizacji zawodowej, a także ze względu na pracę w tzw. </w:t>
      </w:r>
      <w:r w:rsidRPr="00270643">
        <w:rPr>
          <w:i/>
        </w:rPr>
        <w:t>szarej strefie</w:t>
      </w:r>
      <w:r>
        <w:t>.</w:t>
      </w:r>
    </w:p>
    <w:p w:rsidR="00024166" w:rsidRDefault="00997F57" w:rsidP="006B1450">
      <w:r>
        <w:t>Bezrobocie stanowi istotny problem na terenie Gminy Morąg.</w:t>
      </w:r>
      <w:r w:rsidR="00091EE4">
        <w:t xml:space="preserve"> </w:t>
      </w:r>
      <w:r w:rsidR="00DD4FBD">
        <w:t xml:space="preserve">W 2014 roku bezrobotni, w liczbie 2 034 osób stanowili 8,2% mieszkańców i 12,8% ludności w wieku produkcyjnym. </w:t>
      </w:r>
      <w:r w:rsidR="00024166">
        <w:t xml:space="preserve">W strukturze bezrobotnych przeważają mieszkańcy miasta (50,4%) oraz kobiety (50,8% ). </w:t>
      </w:r>
    </w:p>
    <w:p w:rsidR="00091EE4" w:rsidRDefault="00DD4FBD" w:rsidP="006B1450">
      <w:r>
        <w:t xml:space="preserve">Liczba osób zarejestrowanych w PUP jako bezrobotne na koniec 2014 roku zmniejszyła się w porównaniu do lat poprzednich – </w:t>
      </w:r>
      <w:r w:rsidR="00091EE4">
        <w:t xml:space="preserve">o 248 osób (o 10,9%) </w:t>
      </w:r>
      <w:r>
        <w:t>w stosunku do</w:t>
      </w:r>
      <w:r w:rsidR="00091EE4">
        <w:t xml:space="preserve"> 2010 roku i o 369 osób (o 15,4%) </w:t>
      </w:r>
      <w:r>
        <w:t>w odniesieniu do</w:t>
      </w:r>
      <w:r w:rsidR="00091EE4">
        <w:t xml:space="preserve"> 2013 roku. Pomimo, iż w analizowanym okresie bezrobocie generalnie spadło, to jednak na przestrzeni lat nie wykazywało jednoznacznej tendencji spadkowej. Szczególnie wysoki wzrost miał miejsce w 2013 roku, kiedy liczba bezrobotnych sięgnęła 2 403 osób.</w:t>
      </w:r>
    </w:p>
    <w:p w:rsidR="00024166" w:rsidRDefault="00024166" w:rsidP="006B1450"/>
    <w:p w:rsidR="00091EE4" w:rsidRPr="00091EE4" w:rsidRDefault="00091EE4" w:rsidP="00091EE4">
      <w:pPr>
        <w:pStyle w:val="Legenda"/>
        <w:jc w:val="center"/>
        <w:rPr>
          <w:rStyle w:val="Uwydatnienie"/>
          <w:i w:val="0"/>
        </w:rPr>
      </w:pPr>
      <w:r w:rsidRPr="00091EE4">
        <w:rPr>
          <w:rStyle w:val="Uwydatnienie"/>
          <w:i w:val="0"/>
        </w:rPr>
        <w:t xml:space="preserve">Wykres </w:t>
      </w:r>
      <w:r w:rsidRPr="00091EE4">
        <w:rPr>
          <w:rStyle w:val="Uwydatnienie"/>
          <w:i w:val="0"/>
        </w:rPr>
        <w:fldChar w:fldCharType="begin"/>
      </w:r>
      <w:r w:rsidRPr="00091EE4">
        <w:rPr>
          <w:rStyle w:val="Uwydatnienie"/>
          <w:i w:val="0"/>
        </w:rPr>
        <w:instrText xml:space="preserve"> SEQ Wykres \* ARABIC </w:instrText>
      </w:r>
      <w:r w:rsidRPr="00091EE4">
        <w:rPr>
          <w:rStyle w:val="Uwydatnienie"/>
          <w:i w:val="0"/>
        </w:rPr>
        <w:fldChar w:fldCharType="separate"/>
      </w:r>
      <w:r w:rsidR="00320E37">
        <w:rPr>
          <w:rStyle w:val="Uwydatnienie"/>
          <w:i w:val="0"/>
          <w:noProof/>
        </w:rPr>
        <w:t>8</w:t>
      </w:r>
      <w:r w:rsidRPr="00091EE4">
        <w:rPr>
          <w:rStyle w:val="Uwydatnienie"/>
          <w:i w:val="0"/>
        </w:rPr>
        <w:fldChar w:fldCharType="end"/>
      </w:r>
      <w:r w:rsidRPr="00091EE4">
        <w:rPr>
          <w:rStyle w:val="Uwydatnienie"/>
          <w:i w:val="0"/>
        </w:rPr>
        <w:t>. Zmiany liczby bezrobotnych z terenu Gminy Morąg w latach 2010-2014</w:t>
      </w:r>
    </w:p>
    <w:p w:rsidR="00091EE4" w:rsidRDefault="00091EE4" w:rsidP="006B1450">
      <w:r>
        <w:rPr>
          <w:noProof/>
          <w:lang w:eastAsia="pl-PL"/>
        </w:rPr>
        <w:drawing>
          <wp:inline distT="0" distB="0" distL="0" distR="0" wp14:anchorId="3C263D58" wp14:editId="220C3A9A">
            <wp:extent cx="5762625" cy="1990725"/>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1EE4" w:rsidRDefault="00091EE4" w:rsidP="00716C7E">
      <w:pPr>
        <w:pStyle w:val="Legenda"/>
      </w:pPr>
      <w:r>
        <w:t>Źródło: opracowanie własne na podstawie danych PUP w Ostródzie, Filia w Morągu.</w:t>
      </w:r>
    </w:p>
    <w:p w:rsidR="00207A90" w:rsidRDefault="00207A90" w:rsidP="006B1450">
      <w:r>
        <w:t>Przyczyn powstawania bezrobocia można upatrywać w różnych źródłach – do podstawowych zalicza się jednak trzy grupy czynników: 1) indywidualne; 2) koniunkturalne oraz 3) instytucjonalne. Pierwsze z wymienionych to czynniki stanowiące pochodną indywidualnych preferencji, a także związane z jego charakterystyką, czyli m.in. brak ofert pracy spełniających określone oczekiwania, chęć znalezienia pracy blisko miejsca zamieszkania, poziom wykształcenia, umiejętności czy sprawność fizyczna. Czynniki koniunkturalne wpływają bezpośrednio na wielkość popytu na pracę, a więc zapotrzebowania na pracowników zgłaszanego przez pracodawców.</w:t>
      </w:r>
      <w:r w:rsidR="004B4023">
        <w:t xml:space="preserve"> Można wśród nich wymienić np. kryzys gospodarczy czy wprowadzenie nowych technologii. </w:t>
      </w:r>
      <w:r>
        <w:t>Czynniki instytucjonalne to natomiast system pomocy osobom bezrobotnym, mechanizm płacy minimalnej, system podatkowy czy działalność związków zawodowych</w:t>
      </w:r>
      <w:r>
        <w:rPr>
          <w:rStyle w:val="Odwoanieprzypisudolnego"/>
        </w:rPr>
        <w:footnoteReference w:id="28"/>
      </w:r>
      <w:r>
        <w:t>.</w:t>
      </w:r>
      <w:r w:rsidR="004B4023">
        <w:t xml:space="preserve"> </w:t>
      </w:r>
    </w:p>
    <w:p w:rsidR="007F75AA" w:rsidRDefault="00A16395" w:rsidP="006B1450">
      <w:r>
        <w:t>Z punktu widzenia strategii rozwiązywania problemów społecznych szczególne znaczenie mają czynniki indywidualne, ponieważ pewne cechy osób bezrobotnych – ich wykształcenia, wieku czy postaw, warunkują to</w:t>
      </w:r>
      <w:r w:rsidR="00024166">
        <w:t>,</w:t>
      </w:r>
      <w:r>
        <w:t xml:space="preserve"> jak szybko znajdą one zatrudnienie. </w:t>
      </w:r>
      <w:r w:rsidR="007F75AA">
        <w:t>Ich odzwierciedleniem w statystyce są grupy w szczególnej sytuacji na rynku pracy. W 2014 roku osoby zaliczane do nich stanowiły 88,2% ogółu bezrobotnych, natomiast w 2012 roku – 94,6%.</w:t>
      </w:r>
    </w:p>
    <w:p w:rsidR="00A16395" w:rsidRDefault="007F75AA" w:rsidP="006B1450">
      <w:r>
        <w:t>S</w:t>
      </w:r>
      <w:r w:rsidR="00F5671E">
        <w:t>zczególnym problemem lokalnego rynku pracy jest długotrwałe bezrobocie</w:t>
      </w:r>
      <w:r w:rsidR="00DB17E4">
        <w:rPr>
          <w:rStyle w:val="Odwoanieprzypisudolnego"/>
        </w:rPr>
        <w:footnoteReference w:id="29"/>
      </w:r>
      <w:r w:rsidR="00024166">
        <w:t xml:space="preserve"> </w:t>
      </w:r>
      <w:r w:rsidR="00024166" w:rsidRPr="00024166">
        <w:t>–</w:t>
      </w:r>
      <w:r w:rsidR="00024166">
        <w:t xml:space="preserve"> przedłużający się czas pozostawania bez zatrudnienia zwiększa bowiem zagrożenie wykluczeniem społecznym.</w:t>
      </w:r>
      <w:r w:rsidR="00A16395">
        <w:t xml:space="preserve"> </w:t>
      </w:r>
      <w:r w:rsidR="002C39D3">
        <w:t xml:space="preserve">W grudniu 2014 roku w rejestrze PUP pozostało aż 1 196 osób tej kategorii, które stanowiły 58,8% ogółu bezrobotnych. Ponadto, ich odsetek w strukturze bezrobocia </w:t>
      </w:r>
      <w:r w:rsidR="00824889">
        <w:t xml:space="preserve">rośnie – w 2012 roku wynosił 55,1%. </w:t>
      </w:r>
    </w:p>
    <w:p w:rsidR="004A166C" w:rsidRPr="004A166C" w:rsidRDefault="004A166C" w:rsidP="00024166">
      <w:pPr>
        <w:pStyle w:val="Legenda"/>
        <w:spacing w:before="120"/>
        <w:jc w:val="center"/>
        <w:rPr>
          <w:rStyle w:val="Uwydatnienie"/>
          <w:i w:val="0"/>
        </w:rPr>
      </w:pPr>
      <w:r w:rsidRPr="004A166C">
        <w:rPr>
          <w:rStyle w:val="Uwydatnienie"/>
          <w:i w:val="0"/>
        </w:rPr>
        <w:t xml:space="preserve">Tabela </w:t>
      </w:r>
      <w:r w:rsidRPr="004A166C">
        <w:rPr>
          <w:rStyle w:val="Uwydatnienie"/>
          <w:i w:val="0"/>
        </w:rPr>
        <w:fldChar w:fldCharType="begin"/>
      </w:r>
      <w:r w:rsidRPr="004A166C">
        <w:rPr>
          <w:rStyle w:val="Uwydatnienie"/>
          <w:i w:val="0"/>
        </w:rPr>
        <w:instrText xml:space="preserve"> SEQ Tabela \* ARABIC </w:instrText>
      </w:r>
      <w:r w:rsidRPr="004A166C">
        <w:rPr>
          <w:rStyle w:val="Uwydatnienie"/>
          <w:i w:val="0"/>
        </w:rPr>
        <w:fldChar w:fldCharType="separate"/>
      </w:r>
      <w:r w:rsidR="00320E37">
        <w:rPr>
          <w:rStyle w:val="Uwydatnienie"/>
          <w:i w:val="0"/>
          <w:noProof/>
        </w:rPr>
        <w:t>12</w:t>
      </w:r>
      <w:r w:rsidRPr="004A166C">
        <w:rPr>
          <w:rStyle w:val="Uwydatnienie"/>
          <w:i w:val="0"/>
        </w:rPr>
        <w:fldChar w:fldCharType="end"/>
      </w:r>
      <w:r w:rsidRPr="004A166C">
        <w:rPr>
          <w:rStyle w:val="Uwydatnienie"/>
          <w:i w:val="0"/>
        </w:rPr>
        <w:t>. Wybrane kategorie bezrobotnych w Gminie Morąg w latach 2012-201</w:t>
      </w:r>
      <w:r w:rsidR="0036553E">
        <w:rPr>
          <w:rStyle w:val="Uwydatnienie"/>
          <w:i w:val="0"/>
        </w:rPr>
        <w:t>4</w:t>
      </w:r>
    </w:p>
    <w:tbl>
      <w:tblPr>
        <w:tblStyle w:val="PlainTable2"/>
        <w:tblW w:w="0" w:type="auto"/>
        <w:tblLook w:val="04A0" w:firstRow="1" w:lastRow="0" w:firstColumn="1" w:lastColumn="0" w:noHBand="0" w:noVBand="1"/>
      </w:tblPr>
      <w:tblGrid>
        <w:gridCol w:w="6460"/>
        <w:gridCol w:w="822"/>
        <w:gridCol w:w="895"/>
        <w:gridCol w:w="895"/>
      </w:tblGrid>
      <w:tr w:rsidR="004A166C" w:rsidRPr="004A166C" w:rsidTr="004A16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4A166C" w:rsidRDefault="004A166C" w:rsidP="004A166C">
            <w:pPr>
              <w:rPr>
                <w:sz w:val="20"/>
                <w:szCs w:val="20"/>
              </w:rPr>
            </w:pPr>
            <w:r w:rsidRPr="004A166C">
              <w:rPr>
                <w:sz w:val="20"/>
                <w:szCs w:val="20"/>
              </w:rPr>
              <w:t>Wybrane kategorie bezrobotnych</w:t>
            </w:r>
          </w:p>
        </w:tc>
        <w:tc>
          <w:tcPr>
            <w:tcW w:w="822" w:type="dxa"/>
            <w:noWrap/>
            <w:hideMark/>
          </w:tcPr>
          <w:p w:rsidR="004A166C" w:rsidRPr="004A166C" w:rsidRDefault="004A166C" w:rsidP="004A16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4A166C">
              <w:rPr>
                <w:sz w:val="20"/>
                <w:szCs w:val="20"/>
              </w:rPr>
              <w:t>2012</w:t>
            </w:r>
          </w:p>
        </w:tc>
        <w:tc>
          <w:tcPr>
            <w:tcW w:w="895" w:type="dxa"/>
            <w:noWrap/>
            <w:hideMark/>
          </w:tcPr>
          <w:p w:rsidR="004A166C" w:rsidRPr="004A166C" w:rsidRDefault="004A166C" w:rsidP="004A16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4A166C">
              <w:rPr>
                <w:sz w:val="20"/>
                <w:szCs w:val="20"/>
              </w:rPr>
              <w:t>2013</w:t>
            </w:r>
          </w:p>
        </w:tc>
        <w:tc>
          <w:tcPr>
            <w:tcW w:w="895" w:type="dxa"/>
            <w:noWrap/>
            <w:hideMark/>
          </w:tcPr>
          <w:p w:rsidR="004A166C" w:rsidRPr="004A166C" w:rsidRDefault="004A166C" w:rsidP="004A16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4A166C">
              <w:rPr>
                <w:sz w:val="20"/>
                <w:szCs w:val="20"/>
              </w:rPr>
              <w:t>2014</w:t>
            </w:r>
          </w:p>
        </w:tc>
      </w:tr>
      <w:tr w:rsidR="004A166C" w:rsidRPr="004A166C" w:rsidTr="004A16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4A166C" w:rsidRDefault="004A166C" w:rsidP="004A166C">
            <w:pPr>
              <w:rPr>
                <w:b w:val="0"/>
                <w:sz w:val="20"/>
                <w:szCs w:val="20"/>
              </w:rPr>
            </w:pPr>
            <w:r w:rsidRPr="004A166C">
              <w:rPr>
                <w:b w:val="0"/>
                <w:sz w:val="20"/>
                <w:szCs w:val="20"/>
              </w:rPr>
              <w:t>Zamieszkali na wsi</w:t>
            </w:r>
          </w:p>
        </w:tc>
        <w:tc>
          <w:tcPr>
            <w:tcW w:w="822"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1</w:t>
            </w:r>
            <w:r>
              <w:rPr>
                <w:sz w:val="20"/>
                <w:szCs w:val="20"/>
              </w:rPr>
              <w:t xml:space="preserve"> </w:t>
            </w:r>
            <w:r w:rsidRPr="004A166C">
              <w:rPr>
                <w:sz w:val="20"/>
                <w:szCs w:val="20"/>
              </w:rPr>
              <w:t>147</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1</w:t>
            </w:r>
            <w:r>
              <w:rPr>
                <w:sz w:val="20"/>
                <w:szCs w:val="20"/>
              </w:rPr>
              <w:t xml:space="preserve"> </w:t>
            </w:r>
            <w:r w:rsidRPr="004A166C">
              <w:rPr>
                <w:sz w:val="20"/>
                <w:szCs w:val="20"/>
              </w:rPr>
              <w:t>190</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1</w:t>
            </w:r>
            <w:r>
              <w:rPr>
                <w:sz w:val="20"/>
                <w:szCs w:val="20"/>
              </w:rPr>
              <w:t xml:space="preserve"> </w:t>
            </w:r>
            <w:r w:rsidRPr="004A166C">
              <w:rPr>
                <w:sz w:val="20"/>
                <w:szCs w:val="20"/>
              </w:rPr>
              <w:t>009</w:t>
            </w:r>
          </w:p>
        </w:tc>
      </w:tr>
      <w:tr w:rsidR="004A166C" w:rsidRPr="004A166C" w:rsidTr="004A166C">
        <w:trPr>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4A166C" w:rsidRDefault="004A166C" w:rsidP="004A166C">
            <w:pPr>
              <w:rPr>
                <w:b w:val="0"/>
                <w:sz w:val="20"/>
                <w:szCs w:val="20"/>
              </w:rPr>
            </w:pPr>
            <w:r w:rsidRPr="004A166C">
              <w:rPr>
                <w:b w:val="0"/>
                <w:sz w:val="20"/>
                <w:szCs w:val="20"/>
              </w:rPr>
              <w:t>Osoby w okresie do 12 miesięcy od dnia ukończenia nauki</w:t>
            </w:r>
          </w:p>
        </w:tc>
        <w:tc>
          <w:tcPr>
            <w:tcW w:w="822"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125</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118</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66</w:t>
            </w:r>
          </w:p>
        </w:tc>
      </w:tr>
      <w:tr w:rsidR="004A166C" w:rsidRPr="004A166C" w:rsidTr="004A16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1E076D" w:rsidRDefault="004A166C" w:rsidP="004A166C">
            <w:pPr>
              <w:rPr>
                <w:b w:val="0"/>
                <w:i/>
                <w:sz w:val="20"/>
                <w:szCs w:val="20"/>
              </w:rPr>
            </w:pPr>
            <w:r w:rsidRPr="001E076D">
              <w:rPr>
                <w:b w:val="0"/>
                <w:i/>
                <w:sz w:val="20"/>
                <w:szCs w:val="20"/>
              </w:rPr>
              <w:t>Bezrobotni do 25 roku życia</w:t>
            </w:r>
          </w:p>
        </w:tc>
        <w:tc>
          <w:tcPr>
            <w:tcW w:w="822"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481</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450</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351</w:t>
            </w:r>
          </w:p>
        </w:tc>
      </w:tr>
      <w:tr w:rsidR="004A166C" w:rsidRPr="004A166C" w:rsidTr="004A166C">
        <w:trPr>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1E076D" w:rsidRDefault="004A166C" w:rsidP="004A166C">
            <w:pPr>
              <w:rPr>
                <w:b w:val="0"/>
                <w:i/>
                <w:sz w:val="20"/>
                <w:szCs w:val="20"/>
              </w:rPr>
            </w:pPr>
            <w:r w:rsidRPr="001E076D">
              <w:rPr>
                <w:b w:val="0"/>
                <w:i/>
                <w:sz w:val="20"/>
                <w:szCs w:val="20"/>
              </w:rPr>
              <w:t>Długotrwale bezrobotni</w:t>
            </w:r>
          </w:p>
        </w:tc>
        <w:tc>
          <w:tcPr>
            <w:tcW w:w="822"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1</w:t>
            </w:r>
            <w:r>
              <w:rPr>
                <w:sz w:val="20"/>
                <w:szCs w:val="20"/>
              </w:rPr>
              <w:t xml:space="preserve"> </w:t>
            </w:r>
            <w:r w:rsidRPr="004A166C">
              <w:rPr>
                <w:sz w:val="20"/>
                <w:szCs w:val="20"/>
              </w:rPr>
              <w:t>225</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1</w:t>
            </w:r>
            <w:r>
              <w:rPr>
                <w:sz w:val="20"/>
                <w:szCs w:val="20"/>
              </w:rPr>
              <w:t xml:space="preserve"> </w:t>
            </w:r>
            <w:r w:rsidRPr="004A166C">
              <w:rPr>
                <w:sz w:val="20"/>
                <w:szCs w:val="20"/>
              </w:rPr>
              <w:t>303</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1</w:t>
            </w:r>
            <w:r>
              <w:rPr>
                <w:sz w:val="20"/>
                <w:szCs w:val="20"/>
              </w:rPr>
              <w:t xml:space="preserve"> </w:t>
            </w:r>
            <w:r w:rsidRPr="004A166C">
              <w:rPr>
                <w:sz w:val="20"/>
                <w:szCs w:val="20"/>
              </w:rPr>
              <w:t>196</w:t>
            </w:r>
          </w:p>
        </w:tc>
      </w:tr>
      <w:tr w:rsidR="004A166C" w:rsidRPr="004A166C" w:rsidTr="004A16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1E076D" w:rsidRDefault="004A166C" w:rsidP="004A166C">
            <w:pPr>
              <w:rPr>
                <w:b w:val="0"/>
                <w:i/>
                <w:sz w:val="20"/>
                <w:szCs w:val="20"/>
              </w:rPr>
            </w:pPr>
            <w:r w:rsidRPr="001E076D">
              <w:rPr>
                <w:b w:val="0"/>
                <w:i/>
                <w:sz w:val="20"/>
                <w:szCs w:val="20"/>
              </w:rPr>
              <w:t>Kobiety, które nie podjęły zatrudnienia po urodzeniu dziecka</w:t>
            </w:r>
          </w:p>
        </w:tc>
        <w:tc>
          <w:tcPr>
            <w:tcW w:w="822"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342</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383</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337</w:t>
            </w:r>
          </w:p>
        </w:tc>
      </w:tr>
      <w:tr w:rsidR="004A166C" w:rsidRPr="004A166C" w:rsidTr="004A166C">
        <w:trPr>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1E076D" w:rsidRDefault="004A166C" w:rsidP="004A166C">
            <w:pPr>
              <w:rPr>
                <w:b w:val="0"/>
                <w:i/>
                <w:sz w:val="20"/>
                <w:szCs w:val="20"/>
              </w:rPr>
            </w:pPr>
            <w:r w:rsidRPr="001E076D">
              <w:rPr>
                <w:b w:val="0"/>
                <w:i/>
                <w:sz w:val="20"/>
                <w:szCs w:val="20"/>
              </w:rPr>
              <w:t>Bezrobotni powyżej 50 roku życia</w:t>
            </w:r>
          </w:p>
        </w:tc>
        <w:tc>
          <w:tcPr>
            <w:tcW w:w="822"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467</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548</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482</w:t>
            </w:r>
          </w:p>
        </w:tc>
      </w:tr>
      <w:tr w:rsidR="004A166C" w:rsidRPr="004A166C" w:rsidTr="004A16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1E076D" w:rsidRDefault="004A166C" w:rsidP="004A166C">
            <w:pPr>
              <w:rPr>
                <w:b w:val="0"/>
                <w:i/>
                <w:sz w:val="20"/>
                <w:szCs w:val="20"/>
              </w:rPr>
            </w:pPr>
            <w:r w:rsidRPr="001E076D">
              <w:rPr>
                <w:b w:val="0"/>
                <w:i/>
                <w:sz w:val="20"/>
                <w:szCs w:val="20"/>
              </w:rPr>
              <w:t>Bezrobotni bez kwalifikacji zawodowych</w:t>
            </w:r>
          </w:p>
        </w:tc>
        <w:tc>
          <w:tcPr>
            <w:tcW w:w="822"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804</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835</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715</w:t>
            </w:r>
          </w:p>
        </w:tc>
      </w:tr>
      <w:tr w:rsidR="004A166C" w:rsidRPr="004A166C" w:rsidTr="004A166C">
        <w:trPr>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1E076D" w:rsidRDefault="004A166C" w:rsidP="004A166C">
            <w:pPr>
              <w:rPr>
                <w:b w:val="0"/>
                <w:i/>
                <w:sz w:val="20"/>
                <w:szCs w:val="20"/>
              </w:rPr>
            </w:pPr>
            <w:r w:rsidRPr="001E076D">
              <w:rPr>
                <w:b w:val="0"/>
                <w:i/>
                <w:sz w:val="20"/>
                <w:szCs w:val="20"/>
              </w:rPr>
              <w:t>Bezrobotni bez doświadczenia zawodowego</w:t>
            </w:r>
          </w:p>
        </w:tc>
        <w:tc>
          <w:tcPr>
            <w:tcW w:w="822"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527</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541</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416</w:t>
            </w:r>
          </w:p>
        </w:tc>
      </w:tr>
      <w:tr w:rsidR="004A166C" w:rsidRPr="004A166C" w:rsidTr="004A16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1E076D" w:rsidRDefault="004A166C" w:rsidP="004A166C">
            <w:pPr>
              <w:rPr>
                <w:b w:val="0"/>
                <w:i/>
                <w:sz w:val="20"/>
                <w:szCs w:val="20"/>
              </w:rPr>
            </w:pPr>
            <w:r w:rsidRPr="001E076D">
              <w:rPr>
                <w:b w:val="0"/>
                <w:i/>
                <w:sz w:val="20"/>
                <w:szCs w:val="20"/>
              </w:rPr>
              <w:t>Bezrobotni samotnie wychowujący co najmniej 1 dziecko do 18 roku życia</w:t>
            </w:r>
          </w:p>
        </w:tc>
        <w:tc>
          <w:tcPr>
            <w:tcW w:w="822"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291</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314</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263</w:t>
            </w:r>
          </w:p>
        </w:tc>
      </w:tr>
      <w:tr w:rsidR="004A166C" w:rsidRPr="004A166C" w:rsidTr="004A166C">
        <w:trPr>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1E076D" w:rsidRDefault="004A166C" w:rsidP="004A166C">
            <w:pPr>
              <w:rPr>
                <w:b w:val="0"/>
                <w:i/>
                <w:sz w:val="20"/>
                <w:szCs w:val="20"/>
              </w:rPr>
            </w:pPr>
            <w:r w:rsidRPr="001E076D">
              <w:rPr>
                <w:b w:val="0"/>
                <w:i/>
                <w:sz w:val="20"/>
                <w:szCs w:val="20"/>
              </w:rPr>
              <w:t>Bezrobotni po odbyciu kary pozbawienia wolności</w:t>
            </w:r>
          </w:p>
        </w:tc>
        <w:tc>
          <w:tcPr>
            <w:tcW w:w="822"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67</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80</w:t>
            </w:r>
          </w:p>
        </w:tc>
        <w:tc>
          <w:tcPr>
            <w:tcW w:w="895" w:type="dxa"/>
            <w:noWrap/>
            <w:hideMark/>
          </w:tcPr>
          <w:p w:rsidR="004A166C" w:rsidRPr="004A166C" w:rsidRDefault="004A166C" w:rsidP="004A16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166C">
              <w:rPr>
                <w:sz w:val="20"/>
                <w:szCs w:val="20"/>
              </w:rPr>
              <w:t>79</w:t>
            </w:r>
          </w:p>
        </w:tc>
      </w:tr>
      <w:tr w:rsidR="004A166C" w:rsidRPr="004A166C" w:rsidTr="004A16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60" w:type="dxa"/>
            <w:noWrap/>
            <w:hideMark/>
          </w:tcPr>
          <w:p w:rsidR="004A166C" w:rsidRPr="001E076D" w:rsidRDefault="004A166C" w:rsidP="004A166C">
            <w:pPr>
              <w:rPr>
                <w:b w:val="0"/>
                <w:i/>
                <w:sz w:val="20"/>
                <w:szCs w:val="20"/>
              </w:rPr>
            </w:pPr>
            <w:r w:rsidRPr="001E076D">
              <w:rPr>
                <w:b w:val="0"/>
                <w:i/>
                <w:sz w:val="20"/>
                <w:szCs w:val="20"/>
              </w:rPr>
              <w:t>Bezrobotni niepełnosprawni</w:t>
            </w:r>
          </w:p>
        </w:tc>
        <w:tc>
          <w:tcPr>
            <w:tcW w:w="822"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128</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169</w:t>
            </w:r>
          </w:p>
        </w:tc>
        <w:tc>
          <w:tcPr>
            <w:tcW w:w="895" w:type="dxa"/>
            <w:noWrap/>
            <w:hideMark/>
          </w:tcPr>
          <w:p w:rsidR="004A166C" w:rsidRPr="004A166C" w:rsidRDefault="004A166C" w:rsidP="004A16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166C">
              <w:rPr>
                <w:sz w:val="20"/>
                <w:szCs w:val="20"/>
              </w:rPr>
              <w:t>152</w:t>
            </w:r>
          </w:p>
        </w:tc>
      </w:tr>
    </w:tbl>
    <w:p w:rsidR="004A166C" w:rsidRPr="001E076D" w:rsidRDefault="004A166C" w:rsidP="004A166C">
      <w:pPr>
        <w:pStyle w:val="Legenda"/>
        <w:rPr>
          <w:i w:val="0"/>
        </w:rPr>
      </w:pPr>
      <w:r>
        <w:t>Źródło: opracowanie własne na podstawie danych PUP w Ostródzie, Filia w Morągu.</w:t>
      </w:r>
      <w:r w:rsidR="001E076D">
        <w:rPr>
          <w:i w:val="0"/>
        </w:rPr>
        <w:t xml:space="preserve"> </w:t>
      </w:r>
      <w:r w:rsidR="007F75AA">
        <w:rPr>
          <w:i w:val="0"/>
        </w:rPr>
        <w:t>Uwaga: k</w:t>
      </w:r>
      <w:r w:rsidR="001E076D">
        <w:rPr>
          <w:i w:val="0"/>
        </w:rPr>
        <w:t>ursywą zaznaczono kategorie osób w szcz</w:t>
      </w:r>
      <w:r w:rsidR="007F75AA">
        <w:rPr>
          <w:i w:val="0"/>
        </w:rPr>
        <w:t>ególnej sytuacji na rynku pracy w latach 2012-2014. W statystykach rynku pracy zaliczane były do nich również osoby po zakończeniu realizacji kontraktu socjalnego – w Gminie Morąg takich osób nie było. Od 2015 roku kategorie te uległy zmianie.</w:t>
      </w:r>
    </w:p>
    <w:p w:rsidR="002A49A7" w:rsidRPr="002A49A7" w:rsidRDefault="002A49A7" w:rsidP="002A49A7">
      <w:r w:rsidRPr="002A49A7">
        <w:t xml:space="preserve">W szczególnej sytuacji na rynku pracy są również bezrobotni bez kwalifikacji zawodowych (35,2%), powyżej 50 roku życia (23,7%), bez doświadczenia zawodowego (20,5%) oraz do 25 roku życia (17,3%). Warto zwrócić ponadto uwagę na trzy kategorie bezrobotnych, które choć mają mniejszy udział w strukturze bezrobocia, to jednak aktywizacja osób do nich zaliczanych jest bardzo utrudniona. Są to kobiety, które nie podjęły zatrudnienia po urodzeniu dziecka (16,6%), bezrobotni samotnie wychowujący co najmniej 1 dziecko do 18 roku życia (12,9%) oraz niepełnosprawni (7,5%). </w:t>
      </w:r>
    </w:p>
    <w:p w:rsidR="000E5D7C" w:rsidRDefault="008776E4" w:rsidP="006B1450">
      <w:r>
        <w:t xml:space="preserve">Bezrobotni z tereny Gminy Morąg charakteryzują się dość niskim wykształceniem. </w:t>
      </w:r>
      <w:r w:rsidR="00D91770">
        <w:t>Na koniec 2014 roku p</w:t>
      </w:r>
      <w:r>
        <w:t>onad jedną trzecią (35,3%) stanowi</w:t>
      </w:r>
      <w:r w:rsidR="00D91770">
        <w:t xml:space="preserve">ły </w:t>
      </w:r>
      <w:r>
        <w:t>bowiem osoby, które zakończyły edukację na etapie gimnazjum bądź niższym</w:t>
      </w:r>
      <w:r w:rsidR="00D91770">
        <w:t xml:space="preserve">. Wykształcenie zasadnicze zawodowe posiadało 28,7% bezrobotnych, w dalszej kolejności były osoby z wykształceniem policealnym i średnim zawodowym (17,6%) oraz średnim ogólnokształcącym (11,4%). Dyplomem ukończenia szkoły wyższej dysponowało 7,0% bezrobotnych. </w:t>
      </w:r>
    </w:p>
    <w:p w:rsidR="000E5D7C" w:rsidRPr="000E5D7C" w:rsidRDefault="000E5D7C" w:rsidP="007F75AA">
      <w:pPr>
        <w:pStyle w:val="Legenda"/>
        <w:spacing w:before="120"/>
        <w:jc w:val="center"/>
        <w:rPr>
          <w:rStyle w:val="Uwydatnienie"/>
          <w:i w:val="0"/>
        </w:rPr>
      </w:pPr>
      <w:r w:rsidRPr="000E5D7C">
        <w:rPr>
          <w:rStyle w:val="Uwydatnienie"/>
          <w:i w:val="0"/>
        </w:rPr>
        <w:t xml:space="preserve">Wykres </w:t>
      </w:r>
      <w:r w:rsidRPr="000E5D7C">
        <w:rPr>
          <w:rStyle w:val="Uwydatnienie"/>
          <w:i w:val="0"/>
        </w:rPr>
        <w:fldChar w:fldCharType="begin"/>
      </w:r>
      <w:r w:rsidRPr="000E5D7C">
        <w:rPr>
          <w:rStyle w:val="Uwydatnienie"/>
          <w:i w:val="0"/>
        </w:rPr>
        <w:instrText xml:space="preserve"> SEQ Wykres \* ARABIC </w:instrText>
      </w:r>
      <w:r w:rsidRPr="000E5D7C">
        <w:rPr>
          <w:rStyle w:val="Uwydatnienie"/>
          <w:i w:val="0"/>
        </w:rPr>
        <w:fldChar w:fldCharType="separate"/>
      </w:r>
      <w:r w:rsidR="00320E37">
        <w:rPr>
          <w:rStyle w:val="Uwydatnienie"/>
          <w:i w:val="0"/>
          <w:noProof/>
        </w:rPr>
        <w:t>9</w:t>
      </w:r>
      <w:r w:rsidRPr="000E5D7C">
        <w:rPr>
          <w:rStyle w:val="Uwydatnienie"/>
          <w:i w:val="0"/>
        </w:rPr>
        <w:fldChar w:fldCharType="end"/>
      </w:r>
      <w:r w:rsidRPr="000E5D7C">
        <w:rPr>
          <w:rStyle w:val="Uwydatnienie"/>
          <w:i w:val="0"/>
        </w:rPr>
        <w:t>. Struktura wykształcenia bezrobotnych Gminy Morąg (grudzień 2014)</w:t>
      </w:r>
    </w:p>
    <w:p w:rsidR="004A166C" w:rsidRDefault="006C5EFA" w:rsidP="006C5EFA">
      <w:pPr>
        <w:jc w:val="center"/>
      </w:pPr>
      <w:r>
        <w:rPr>
          <w:noProof/>
          <w:lang w:eastAsia="pl-PL"/>
        </w:rPr>
        <w:drawing>
          <wp:inline distT="0" distB="0" distL="0" distR="0" wp14:anchorId="4A30F36C" wp14:editId="52F74908">
            <wp:extent cx="4629150" cy="22860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5D7C" w:rsidRDefault="000E5D7C" w:rsidP="000E5D7C">
      <w:pPr>
        <w:pStyle w:val="Legenda"/>
      </w:pPr>
      <w:r>
        <w:t>Źródło: opracowanie własne na podstawie danych PUP w Ostródzie, Filia w Morągu.</w:t>
      </w:r>
    </w:p>
    <w:p w:rsidR="007F75AA" w:rsidRDefault="006C2E8A" w:rsidP="006B1450">
      <w:r>
        <w:t xml:space="preserve">Nowelizacją ustawy o promocji zatrudnienia i instytucjach rynku pracy zostały zmienione kategorie bezrobotnych znajdujących się w szczególnej sytuacji na rynku pracy. </w:t>
      </w:r>
      <w:r w:rsidR="007F75AA">
        <w:t>Obecnie są to następujące grupy, stanowiące</w:t>
      </w:r>
      <w:r w:rsidR="00802A8E">
        <w:t xml:space="preserve"> na koniec pierwszego kwartału 2015 roku</w:t>
      </w:r>
      <w:r w:rsidR="007F75AA">
        <w:t xml:space="preserve"> łącznie 89,8% ogółu bezrobotnych z terenu Gminy Morąg:</w:t>
      </w:r>
    </w:p>
    <w:p w:rsidR="007F75AA" w:rsidRDefault="007F75AA" w:rsidP="0025362D">
      <w:pPr>
        <w:pStyle w:val="Akapitzlist"/>
        <w:numPr>
          <w:ilvl w:val="0"/>
          <w:numId w:val="9"/>
        </w:numPr>
      </w:pPr>
      <w:r>
        <w:t>bezrobotni do 30 roku życia (624 osoby);</w:t>
      </w:r>
      <w:r w:rsidR="006C2E8A">
        <w:t xml:space="preserve"> </w:t>
      </w:r>
    </w:p>
    <w:p w:rsidR="007F75AA" w:rsidRDefault="007F75AA" w:rsidP="0025362D">
      <w:pPr>
        <w:pStyle w:val="Akapitzlist"/>
        <w:numPr>
          <w:ilvl w:val="0"/>
          <w:numId w:val="9"/>
        </w:numPr>
      </w:pPr>
      <w:r>
        <w:t>długotrwale bezrobotni (1 121 osób);</w:t>
      </w:r>
      <w:r w:rsidR="006C2E8A">
        <w:t xml:space="preserve"> </w:t>
      </w:r>
    </w:p>
    <w:p w:rsidR="007F75AA" w:rsidRDefault="006C2E8A" w:rsidP="0025362D">
      <w:pPr>
        <w:pStyle w:val="Akapitzlist"/>
        <w:numPr>
          <w:ilvl w:val="0"/>
          <w:numId w:val="9"/>
        </w:numPr>
      </w:pPr>
      <w:r>
        <w:t>be</w:t>
      </w:r>
      <w:r w:rsidR="007F75AA">
        <w:t>zrobotni powyżej 50 roku życia (476 osób);</w:t>
      </w:r>
    </w:p>
    <w:p w:rsidR="007F75AA" w:rsidRDefault="00C209F9" w:rsidP="0025362D">
      <w:pPr>
        <w:pStyle w:val="Akapitzlist"/>
        <w:numPr>
          <w:ilvl w:val="0"/>
          <w:numId w:val="9"/>
        </w:numPr>
      </w:pPr>
      <w:r>
        <w:t xml:space="preserve">osoby </w:t>
      </w:r>
      <w:r w:rsidR="006C2E8A">
        <w:t>korzystając</w:t>
      </w:r>
      <w:r>
        <w:t>e</w:t>
      </w:r>
      <w:r w:rsidR="006C2E8A">
        <w:t xml:space="preserve"> ze</w:t>
      </w:r>
      <w:r w:rsidR="007F75AA">
        <w:t xml:space="preserve"> świadczeń z pomocy społecznej (490 osób);</w:t>
      </w:r>
    </w:p>
    <w:p w:rsidR="007F75AA" w:rsidRDefault="00C209F9" w:rsidP="0025362D">
      <w:pPr>
        <w:pStyle w:val="Akapitzlist"/>
        <w:numPr>
          <w:ilvl w:val="0"/>
          <w:numId w:val="9"/>
        </w:numPr>
      </w:pPr>
      <w:r>
        <w:t xml:space="preserve">osoby </w:t>
      </w:r>
      <w:r w:rsidR="006C2E8A">
        <w:t>posiadające co najmniej jedno dziecko do 6 rok</w:t>
      </w:r>
      <w:r w:rsidR="007F75AA">
        <w:t>u życia (344 osoby);</w:t>
      </w:r>
      <w:r>
        <w:t xml:space="preserve"> </w:t>
      </w:r>
    </w:p>
    <w:p w:rsidR="007F75AA" w:rsidRDefault="00C209F9" w:rsidP="0025362D">
      <w:pPr>
        <w:pStyle w:val="Akapitzlist"/>
        <w:numPr>
          <w:ilvl w:val="0"/>
          <w:numId w:val="9"/>
        </w:numPr>
      </w:pPr>
      <w:r>
        <w:t>osoby</w:t>
      </w:r>
      <w:r w:rsidR="006C2E8A">
        <w:t xml:space="preserve"> posiadające co najmniej 1 dziecko n</w:t>
      </w:r>
      <w:r w:rsidR="007F75AA">
        <w:t>iepełnosprawne do 18 roku życia (14 osób);</w:t>
      </w:r>
    </w:p>
    <w:p w:rsidR="00BD68A8" w:rsidRDefault="007F75AA" w:rsidP="0025362D">
      <w:pPr>
        <w:pStyle w:val="Akapitzlist"/>
        <w:numPr>
          <w:ilvl w:val="0"/>
          <w:numId w:val="9"/>
        </w:numPr>
      </w:pPr>
      <w:r>
        <w:t>niepełnosprawne (146 osób).</w:t>
      </w:r>
      <w:r w:rsidR="00C209F9">
        <w:t xml:space="preserve"> </w:t>
      </w:r>
    </w:p>
    <w:p w:rsidR="006B04E1" w:rsidRDefault="00BD68A8" w:rsidP="00BD68A8">
      <w:r>
        <w:t>Wraz z nowelizacją w/w ustawy, na powiatowe urzędy pracy został nałożony obowiązek ustalenia dla każdego bezrobotnego, niezwłocznie po rejestracji, profilu pomocy, oznaczającego właściwy ze względu na jego potrzeby zakres form pomocy. Na koniec marca 2015 roku liczba bezrobotnych z ustalonym profilem pomocy wyniosła 1 886, z czego</w:t>
      </w:r>
      <w:r w:rsidR="006B04E1">
        <w:t>:</w:t>
      </w:r>
      <w:r>
        <w:t xml:space="preserve"> </w:t>
      </w:r>
    </w:p>
    <w:p w:rsidR="004E4B17" w:rsidRDefault="00BD68A8" w:rsidP="0025362D">
      <w:pPr>
        <w:pStyle w:val="Akapitzlist"/>
        <w:numPr>
          <w:ilvl w:val="0"/>
          <w:numId w:val="10"/>
        </w:numPr>
      </w:pPr>
      <w:r w:rsidRPr="006815CB">
        <w:rPr>
          <w:i/>
        </w:rPr>
        <w:t>profil I</w:t>
      </w:r>
      <w:r>
        <w:t xml:space="preserve"> oznaczający pośrednictwo pracy i w uzasadnionych przypadkach poradnictwo zawodowe i inne formy pomocy ustalono dla 31 osób; </w:t>
      </w:r>
    </w:p>
    <w:p w:rsidR="004E4B17" w:rsidRDefault="00BD68A8" w:rsidP="0025362D">
      <w:pPr>
        <w:pStyle w:val="Akapitzlist"/>
        <w:numPr>
          <w:ilvl w:val="0"/>
          <w:numId w:val="10"/>
        </w:numPr>
      </w:pPr>
      <w:r w:rsidRPr="006815CB">
        <w:rPr>
          <w:i/>
        </w:rPr>
        <w:t>profil II</w:t>
      </w:r>
      <w:r>
        <w:t xml:space="preserve"> wskazujący na usługi i instrumenty rynku pracy, działania aktywizacyjne oraz inne formy z wyłączeniem Programu Aktywizacja i Integracja – dla 1 476 </w:t>
      </w:r>
      <w:r w:rsidR="004E4B17">
        <w:t>osób;</w:t>
      </w:r>
    </w:p>
    <w:p w:rsidR="00BD68A8" w:rsidRDefault="00BD68A8" w:rsidP="0025362D">
      <w:pPr>
        <w:pStyle w:val="Akapitzlist"/>
        <w:numPr>
          <w:ilvl w:val="0"/>
          <w:numId w:val="10"/>
        </w:numPr>
      </w:pPr>
      <w:r w:rsidRPr="006815CB">
        <w:rPr>
          <w:i/>
        </w:rPr>
        <w:t>profil III</w:t>
      </w:r>
      <w:r>
        <w:t xml:space="preserve"> oznaczający Program Aktywizacja i Integracja, działania aktywizac</w:t>
      </w:r>
      <w:r w:rsidR="004E4B17">
        <w:t xml:space="preserve">yjne zlecone przez urząd pracy, </w:t>
      </w:r>
      <w:r>
        <w:t>programy specjalne</w:t>
      </w:r>
      <w:r w:rsidR="004E4B17">
        <w:t>, skierowanie do zatrudnienia wspieranego u pracodawcy lub podjęcia pracy w spółdzielni socjalnej zakładanej przez osoby prawne oraz w uzasadnionych przypadkach poradnictwo zawodowe</w:t>
      </w:r>
      <w:r>
        <w:t xml:space="preserve"> – dla 379 osób.  </w:t>
      </w:r>
    </w:p>
    <w:p w:rsidR="00BD68A8" w:rsidRDefault="006C30A8" w:rsidP="006C30A8">
      <w:r>
        <w:t>W świetle powyższych danych, okazuje się, że większość bezrobotnych będzie wymagała podejmowania szeregu działań w kierunku ich aktywizacji, natomiast jedynie 31 osób, stanowiących 1,6% bezrobotnych z ustalonym profilem, ma dużą szansę na znalezienie zatrudnienia w krótkim czasie.</w:t>
      </w:r>
    </w:p>
    <w:p w:rsidR="00570304" w:rsidRDefault="00861312" w:rsidP="00570304">
      <w:pPr>
        <w:pStyle w:val="Nagwek2"/>
        <w:numPr>
          <w:ilvl w:val="1"/>
          <w:numId w:val="1"/>
        </w:numPr>
      </w:pPr>
      <w:bookmarkStart w:id="30" w:name="_Toc430251350"/>
      <w:r>
        <w:t>Uzależnienia</w:t>
      </w:r>
      <w:bookmarkEnd w:id="30"/>
    </w:p>
    <w:p w:rsidR="00B92D4F" w:rsidRDefault="00B92D4F" w:rsidP="00B92D4F">
      <w:r>
        <w:t xml:space="preserve">W świetle definicji WHO, uzależnienie rozumiane jest jako stan psychiczny i fizyczny, który wynika z interakcji organizmu z substancja psychoaktywną. Charakteryzuje się on zmianami zachowania oraz koniecznością przyjmowania substancji w sposób okresowy bądź ciągły – w celu doświadczania jej wpływu bądź uniknięcia objawów towarzyszących jej brakowi w organizmie. </w:t>
      </w:r>
    </w:p>
    <w:p w:rsidR="00B92D4F" w:rsidRDefault="00B92D4F" w:rsidP="00B92D4F">
      <w:r>
        <w:t xml:space="preserve">Uzależnienie w kontekście dysfunkcji społecznych należy jednak rozumieć szerzej i dwojako – jako silną i nabytą potrzebę 1) zażywania konkretnych substancji takich jak alkohol (alkoholizm), narkotyki (narkomania) czy lekarstwa (lekomania); 2) wykonywania określonych czynności (np. uprawianie hazardu, oglądanie telewizji, korzystanie z Internetu, robienie zakupów, granie w gry komputerowe). W obu tych wymiarach uzależnienie może przynieść negatywne konsekwencje – </w:t>
      </w:r>
      <w:r w:rsidRPr="00154C2E">
        <w:t>utrudnia</w:t>
      </w:r>
      <w:r>
        <w:t xml:space="preserve"> bowiem</w:t>
      </w:r>
      <w:r w:rsidRPr="00154C2E">
        <w:t xml:space="preserve"> prawidłowe funkcjonowanie psychiczne, fizyczne i społeczne</w:t>
      </w:r>
      <w:r>
        <w:t>. Niejednokrotnie prowadzi nie tylko do utraty zdrowia, ale także do wykluczenia społecznego, przestępczości oraz problemów i dysfunkcji w rodzinie.</w:t>
      </w:r>
    </w:p>
    <w:p w:rsidR="001E1E09" w:rsidRDefault="001E1E09" w:rsidP="00B92D4F">
      <w:r>
        <w:t xml:space="preserve">Określenie rzeczywistej skali zjawiska uzależnień nie jest możliwe, ponieważ niejednokrotnie mają </w:t>
      </w:r>
      <w:r w:rsidR="005D61B9">
        <w:t xml:space="preserve">one </w:t>
      </w:r>
      <w:r>
        <w:t>nieuświadomiony charakte</w:t>
      </w:r>
      <w:r w:rsidR="005D61B9">
        <w:t>r i są trudne do zdiagnozowania; a osoby uzależnione nie chcą przyznać się do problemu. Utrudnienie stanowi też fakt pojawiania się coraz to nowych rodzajów uzależnień oraz fragmentaryczność statystyk różnych instytucji i organizacji zajmujących się problematyką uzależnień. Z punktu widzenia pomocy społecznej ważnym aspektem jest również większa skłonność klientów do przyznania się do problemów ubóstwa, bezrobocia, niepełnosprawności czy choroby niż do alkoholizmu bądź narkomanii. Niemniej jednak statystyki te również stanowią cenne źródło informacji.</w:t>
      </w:r>
    </w:p>
    <w:p w:rsidR="005721A1" w:rsidRDefault="005D61B9" w:rsidP="00B92D4F">
      <w:r>
        <w:t xml:space="preserve">W 2014 roku z tytułu alkoholizmu z pomocy społecznej korzystało 27 rodzin, w skład których wchodziło 46 osób. </w:t>
      </w:r>
      <w:r w:rsidR="00E67033">
        <w:t>Narkomania stanowiła natomiast powód udzielenia pomocy 2 rodzinom, a w nich 4 osobom. Zasadniczo w latach 2012-2014 liczby te utrzymywały się na zbliżonym poziomie.</w:t>
      </w:r>
      <w:r w:rsidR="00951008">
        <w:t xml:space="preserve"> </w:t>
      </w:r>
      <w:r w:rsidR="005721A1">
        <w:t xml:space="preserve">Ze sprawozdań </w:t>
      </w:r>
      <w:r w:rsidR="009379E0">
        <w:t>GKRPA</w:t>
      </w:r>
      <w:r w:rsidR="005721A1">
        <w:t xml:space="preserve"> wynika natomiast, iż w latach 2012-2014 miał miejsce systematyczny wzrost liczby wniosków o interwencję w stosunku do osób nadużywających alkoholu. W 2012 roku wpłynęły 72 takie wnioski, w 2013 roku – 73, natomiast w 2014 – 78 wniosków, z czego wnioskodawcami były głównie rodziny (45 przypadków), a w dalszej kolejności Zespół Interdyscyplinarny ds. Przeciwdziałania Przemocy w Rodzinie (14), pracownicy socjalni MOPS w Morągu (11), Komisariat Policji (3) oraz kuratorzy (5). </w:t>
      </w:r>
    </w:p>
    <w:p w:rsidR="00861312" w:rsidRDefault="00A97317" w:rsidP="0053679E">
      <w:pPr>
        <w:spacing w:after="240"/>
      </w:pPr>
      <w:r>
        <w:t xml:space="preserve">Niepokojący jest fakt, że kontakt z substancjami psychoaktywnymi mają coraz młodsi ludzie, co przedstawiają wyniki badania ankietowego przeprowadzonego w styczniu 2015 roku wśród 261 uczniów klas drugich i trzecich Gimnazjum nr 1 w Morągu. W ich świetle, do palenia papierosów, podobnie jak do zażywania narkotyków, przyznało się 13,8% badanych uczniów, natomiast do spożywania alkoholu – 59,0%. Uczniowie pijący alkohol najczęściej sięgają po piwo (45,2%),  w dalszej kolejności jest wódka (26,0%) i wino (23,0%). Wśród narkotyków wymieniana jest marihuana (7,7%), amfetamina (1,5%), kokaina i euforia (po 0,7%). </w:t>
      </w:r>
      <w:r w:rsidR="00EF6CCA">
        <w:t xml:space="preserve">Warto również wskazać, że do częstego picia alkoholu przyznaje się 5,7% badanych, natomiast do częstego bądź systematycznego zażywania narkotyków – 3,0%. </w:t>
      </w:r>
    </w:p>
    <w:p w:rsidR="00861312" w:rsidRDefault="00861312" w:rsidP="00861312">
      <w:pPr>
        <w:pStyle w:val="Nagwek2"/>
        <w:numPr>
          <w:ilvl w:val="1"/>
          <w:numId w:val="1"/>
        </w:numPr>
      </w:pPr>
      <w:bookmarkStart w:id="31" w:name="_Toc430251351"/>
      <w:r>
        <w:t>Przemoc w rodzinie</w:t>
      </w:r>
      <w:bookmarkEnd w:id="31"/>
    </w:p>
    <w:p w:rsidR="00423BC5" w:rsidRPr="00423BC5" w:rsidRDefault="00423BC5" w:rsidP="00423BC5">
      <w:pPr>
        <w:rPr>
          <w:rFonts w:ascii="Calibri" w:hAnsi="Calibri"/>
        </w:rPr>
      </w:pPr>
      <w:r w:rsidRPr="00423BC5">
        <w:rPr>
          <w:rFonts w:ascii="Calibri" w:hAnsi="Calibri"/>
        </w:rPr>
        <w:t>W świetle art. 2 ust. 2 ustawy o przeciwdziałaniu przemocy w rodzinie, oznacza jednorazowe albo powtarzające się umyślne działanie lub zaniechanie naruszające prawa lub dobra osobiste osób najbliższych,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Przemoc domowa może przyjmować różnorodne formy, w tym m.in.:</w:t>
      </w:r>
    </w:p>
    <w:p w:rsidR="00423BC5" w:rsidRPr="00423BC5" w:rsidRDefault="00423BC5" w:rsidP="0025362D">
      <w:pPr>
        <w:numPr>
          <w:ilvl w:val="0"/>
          <w:numId w:val="11"/>
        </w:numPr>
        <w:spacing w:after="0"/>
        <w:contextualSpacing/>
        <w:rPr>
          <w:rFonts w:ascii="Calibri" w:hAnsi="Calibri"/>
        </w:rPr>
      </w:pPr>
      <w:r w:rsidRPr="00423BC5">
        <w:rPr>
          <w:rFonts w:ascii="Calibri" w:hAnsi="Calibri"/>
        </w:rPr>
        <w:t xml:space="preserve">fizyczną np. wymierzanie policzków,  bicie, kopanie; </w:t>
      </w:r>
    </w:p>
    <w:p w:rsidR="00423BC5" w:rsidRPr="00423BC5" w:rsidRDefault="00423BC5" w:rsidP="0025362D">
      <w:pPr>
        <w:numPr>
          <w:ilvl w:val="0"/>
          <w:numId w:val="11"/>
        </w:numPr>
        <w:spacing w:after="0"/>
        <w:contextualSpacing/>
        <w:rPr>
          <w:rFonts w:ascii="Calibri" w:hAnsi="Calibri"/>
        </w:rPr>
      </w:pPr>
      <w:r w:rsidRPr="00423BC5">
        <w:rPr>
          <w:rFonts w:ascii="Calibri" w:hAnsi="Calibri"/>
        </w:rPr>
        <w:t>seksualną, polegającą na zmuszaniu do określonych zachowań i kontaktów seksualnych;</w:t>
      </w:r>
    </w:p>
    <w:p w:rsidR="00423BC5" w:rsidRPr="00423BC5" w:rsidRDefault="00423BC5" w:rsidP="0025362D">
      <w:pPr>
        <w:numPr>
          <w:ilvl w:val="0"/>
          <w:numId w:val="11"/>
        </w:numPr>
        <w:spacing w:after="0"/>
        <w:contextualSpacing/>
        <w:rPr>
          <w:rFonts w:ascii="Calibri" w:hAnsi="Calibri"/>
        </w:rPr>
      </w:pPr>
      <w:r w:rsidRPr="00423BC5">
        <w:rPr>
          <w:rFonts w:ascii="Calibri" w:hAnsi="Calibri"/>
        </w:rPr>
        <w:t>psychiczną – słowne lub niewerbalne groźby użycia przemocy wobec osoby lub tego, co do niej należy, m.in. zastraszanie, poniżanie, ubliżanie, szantaż;</w:t>
      </w:r>
    </w:p>
    <w:p w:rsidR="00423BC5" w:rsidRPr="00423BC5" w:rsidRDefault="00423BC5" w:rsidP="0025362D">
      <w:pPr>
        <w:numPr>
          <w:ilvl w:val="0"/>
          <w:numId w:val="11"/>
        </w:numPr>
        <w:ind w:left="714" w:hanging="357"/>
        <w:rPr>
          <w:rFonts w:ascii="Calibri" w:hAnsi="Calibri"/>
        </w:rPr>
      </w:pPr>
      <w:r w:rsidRPr="00423BC5">
        <w:rPr>
          <w:rFonts w:ascii="Calibri" w:hAnsi="Calibri"/>
        </w:rPr>
        <w:t>ekonomiczną/materialną oznaczająca odmawianie lub ograniczanie dostępu do wspólnych środków finansowych, odbieranie zarobionych pieniędzy, uniemożliwianie bądź ograniczanie podjęcia pracy zarobkowej, niszczenie przedmiotów itp.</w:t>
      </w:r>
    </w:p>
    <w:p w:rsidR="00861312" w:rsidRDefault="00423BC5" w:rsidP="001579CC">
      <w:pPr>
        <w:rPr>
          <w:rFonts w:ascii="Calibri" w:hAnsi="Calibri"/>
        </w:rPr>
      </w:pPr>
      <w:r w:rsidRPr="00423BC5">
        <w:rPr>
          <w:rFonts w:ascii="Calibri" w:hAnsi="Calibri"/>
        </w:rPr>
        <w:t xml:space="preserve">Stosowanie przemocy przez jednego z członków rodziny destabilizuje funkcjonowanie całego systemu rodzinnego. Jej skutkiem </w:t>
      </w:r>
      <w:r w:rsidR="00C75343">
        <w:rPr>
          <w:rFonts w:ascii="Calibri" w:hAnsi="Calibri"/>
        </w:rPr>
        <w:t>mogą być nie</w:t>
      </w:r>
      <w:r w:rsidRPr="00423BC5">
        <w:rPr>
          <w:rFonts w:ascii="Calibri" w:hAnsi="Calibri"/>
        </w:rPr>
        <w:t xml:space="preserve"> tylko bezpośrednie szkody w sferze zdrowia fizycz</w:t>
      </w:r>
      <w:r w:rsidR="00C75343">
        <w:rPr>
          <w:rFonts w:ascii="Calibri" w:hAnsi="Calibri"/>
        </w:rPr>
        <w:t>nego i psychicznego, ale także długotrwałe negatywne</w:t>
      </w:r>
      <w:r w:rsidRPr="00423BC5">
        <w:rPr>
          <w:rFonts w:ascii="Calibri" w:hAnsi="Calibri"/>
        </w:rPr>
        <w:t xml:space="preserve"> konsekwencje dla rozwoju dzieci. Specyfika tego zjawiska powoduje, iż jest ono trudne do rozpoznania. Niejednokrotnie trwa bowiem wiele lat, a ofiary trzymają je w tajemnicy ze względu na związek emocjonalny ze sprawcą, obawę przed ostracyzmem społecznym czy brak wiary w możliwość zmiany sytuacji. Również traktowanie przemocy jako prywatnej sprawy rodziny powoduje, że wiele jej przypa</w:t>
      </w:r>
      <w:r w:rsidR="001579CC">
        <w:rPr>
          <w:rFonts w:ascii="Calibri" w:hAnsi="Calibri"/>
        </w:rPr>
        <w:t>dków nigdy nie wychodzi na jaw.</w:t>
      </w:r>
    </w:p>
    <w:p w:rsidR="007A061E" w:rsidRDefault="001579CC" w:rsidP="001579CC">
      <w:pPr>
        <w:rPr>
          <w:rFonts w:ascii="Calibri" w:hAnsi="Calibri"/>
        </w:rPr>
      </w:pPr>
      <w:r>
        <w:rPr>
          <w:rFonts w:ascii="Calibri" w:hAnsi="Calibri"/>
        </w:rPr>
        <w:t xml:space="preserve">Odzwierciedlenie uwarunkowań przemocy w rodzinie stanowią statystki pomocy społecznej. W ich świetle, w 2014 roku z pomocy z tego tytułu skorzystały 3 rodziny, w skład których wchodziło 9 osób. Zasadniczo w latach 2012-2014 nie odnotowano dużych zmian – w 2012 roku pomoc z tytułu przemocy w rodzinie została udzielona 5 rodzinom (20 osobom), natomiast w 2013 – 4 rodzinom (13 osobom). </w:t>
      </w:r>
      <w:r w:rsidR="007A061E">
        <w:rPr>
          <w:rFonts w:ascii="Calibri" w:hAnsi="Calibri"/>
        </w:rPr>
        <w:t xml:space="preserve">Ponadto, w świetle danych MOPS w Morągu rośnie liczba wszczynanych procedur Niebieskich Kart – w 2014 roku procedurę rozpoczęto w 54 rodzinach, przy czym w 39 przypadkach NK zostały </w:t>
      </w:r>
      <w:r w:rsidR="007A061E" w:rsidRPr="00557045">
        <w:rPr>
          <w:rFonts w:ascii="Calibri" w:hAnsi="Calibri"/>
        </w:rPr>
        <w:t xml:space="preserve">założone przez funkcjonariuszy Policji, w 7 przypadkach procedurę wszczęli pracownicy socjalni, </w:t>
      </w:r>
      <w:r w:rsidR="007A061E">
        <w:rPr>
          <w:rFonts w:ascii="Calibri" w:hAnsi="Calibri"/>
        </w:rPr>
        <w:t xml:space="preserve">a </w:t>
      </w:r>
      <w:r w:rsidR="007A061E" w:rsidRPr="00557045">
        <w:rPr>
          <w:rFonts w:ascii="Calibri" w:hAnsi="Calibri"/>
        </w:rPr>
        <w:t>w 8 przypadkach – GKRPA.</w:t>
      </w:r>
      <w:r w:rsidR="007A061E">
        <w:rPr>
          <w:rFonts w:ascii="Calibri" w:hAnsi="Calibri"/>
        </w:rPr>
        <w:t xml:space="preserve"> W 2013 roku NK założono dla 48 rodzin, podczas gdy w 2012 roku – dla 27 rodzin. </w:t>
      </w:r>
    </w:p>
    <w:p w:rsidR="007A061E" w:rsidRPr="007A061E" w:rsidRDefault="007A061E" w:rsidP="007A061E">
      <w:pPr>
        <w:pStyle w:val="Legenda"/>
        <w:spacing w:before="120"/>
        <w:jc w:val="center"/>
        <w:rPr>
          <w:rStyle w:val="Uwydatnienie"/>
          <w:i w:val="0"/>
        </w:rPr>
      </w:pPr>
      <w:r w:rsidRPr="007A061E">
        <w:rPr>
          <w:rStyle w:val="Uwydatnienie"/>
          <w:i w:val="0"/>
        </w:rPr>
        <w:t xml:space="preserve">Wykres </w:t>
      </w:r>
      <w:r w:rsidRPr="007A061E">
        <w:rPr>
          <w:rStyle w:val="Uwydatnienie"/>
          <w:i w:val="0"/>
        </w:rPr>
        <w:fldChar w:fldCharType="begin"/>
      </w:r>
      <w:r w:rsidRPr="007A061E">
        <w:rPr>
          <w:rStyle w:val="Uwydatnienie"/>
          <w:i w:val="0"/>
        </w:rPr>
        <w:instrText xml:space="preserve"> SEQ Wykres \* ARABIC </w:instrText>
      </w:r>
      <w:r w:rsidRPr="007A061E">
        <w:rPr>
          <w:rStyle w:val="Uwydatnienie"/>
          <w:i w:val="0"/>
        </w:rPr>
        <w:fldChar w:fldCharType="separate"/>
      </w:r>
      <w:r w:rsidR="00320E37">
        <w:rPr>
          <w:rStyle w:val="Uwydatnienie"/>
          <w:i w:val="0"/>
          <w:noProof/>
        </w:rPr>
        <w:t>10</w:t>
      </w:r>
      <w:r w:rsidRPr="007A061E">
        <w:rPr>
          <w:rStyle w:val="Uwydatnienie"/>
          <w:i w:val="0"/>
        </w:rPr>
        <w:fldChar w:fldCharType="end"/>
      </w:r>
      <w:r w:rsidRPr="007A061E">
        <w:rPr>
          <w:rStyle w:val="Uwydatnienie"/>
          <w:i w:val="0"/>
        </w:rPr>
        <w:t>. Liczba wszczętych procedur Niebieskiej Karty w latach 2012-2014</w:t>
      </w:r>
    </w:p>
    <w:p w:rsidR="007A061E" w:rsidRDefault="007A061E" w:rsidP="007A061E">
      <w:pPr>
        <w:jc w:val="center"/>
        <w:rPr>
          <w:rFonts w:ascii="Calibri" w:hAnsi="Calibri"/>
        </w:rPr>
      </w:pPr>
      <w:r>
        <w:rPr>
          <w:noProof/>
          <w:lang w:eastAsia="pl-PL"/>
        </w:rPr>
        <w:drawing>
          <wp:inline distT="0" distB="0" distL="0" distR="0" wp14:anchorId="73B986BA" wp14:editId="2F729112">
            <wp:extent cx="4152900" cy="1247775"/>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061E" w:rsidRDefault="007A061E" w:rsidP="007A061E">
      <w:pPr>
        <w:pStyle w:val="Legenda"/>
      </w:pPr>
      <w:r>
        <w:t>Źródło: opracowanie własne na podstawie danych MOPS w Morągu.</w:t>
      </w:r>
    </w:p>
    <w:p w:rsidR="007A061E" w:rsidRPr="00C94E42" w:rsidRDefault="007A061E" w:rsidP="007A061E">
      <w:pPr>
        <w:rPr>
          <w:rFonts w:ascii="Calibri" w:hAnsi="Calibri"/>
        </w:rPr>
      </w:pPr>
      <w:r>
        <w:rPr>
          <w:rFonts w:ascii="Calibri" w:hAnsi="Calibri"/>
        </w:rPr>
        <w:t>Przemoc w rodzinie często wiąże się z problemem alkoholizmu, o czym świadczą dane Punktu Informacyjno-Konsultacyjnego ds. Uzależnień i Przemocy – w przypadku 94 osób, którym udzielono pomocy, dominowała przemoc i uzależnienia alkoholowe. Dane obrazujące skalę zjawiska przemocy w rodzinie mogą świadczyć o tym, że problem ten jest coraz lepiej rozpoznawany oraz że ofiary chętniej</w:t>
      </w:r>
      <w:r w:rsidR="00C94E42">
        <w:rPr>
          <w:rFonts w:ascii="Calibri" w:hAnsi="Calibri"/>
        </w:rPr>
        <w:t xml:space="preserve"> o nim mówią i częściej</w:t>
      </w:r>
      <w:r>
        <w:rPr>
          <w:rFonts w:ascii="Calibri" w:hAnsi="Calibri"/>
        </w:rPr>
        <w:t xml:space="preserve"> podejmują działania na rzecz jego rozwiązania. </w:t>
      </w:r>
    </w:p>
    <w:p w:rsidR="00A23225" w:rsidRDefault="00A23225" w:rsidP="00A23225">
      <w:pPr>
        <w:pStyle w:val="Nagwek2"/>
        <w:numPr>
          <w:ilvl w:val="1"/>
          <w:numId w:val="1"/>
        </w:numPr>
      </w:pPr>
      <w:bookmarkStart w:id="32" w:name="_Toc430251352"/>
      <w:r>
        <w:t xml:space="preserve">Potrzeby </w:t>
      </w:r>
      <w:r w:rsidR="00C01DAE">
        <w:t xml:space="preserve">i problemy </w:t>
      </w:r>
      <w:r>
        <w:t>społeczne z perspektywy lokalnych liderów</w:t>
      </w:r>
      <w:bookmarkEnd w:id="32"/>
    </w:p>
    <w:p w:rsidR="00A23225" w:rsidRDefault="00A23225" w:rsidP="00C96BBC">
      <w:r>
        <w:t>Dopełnienie diagnozy sytuacji społecznej Gminy Morąg stanowi perspektywa lokalnych liderów, którzy stykają się z problemami i potrzebami mieszkańców w swojej codziennej pracy. Wskazali oni na konieczność przeanalizowania oraz uwzględnienia w założeniach programowych Strategii problematyki rodzin, osób</w:t>
      </w:r>
      <w:r w:rsidR="00C53162">
        <w:t xml:space="preserve"> starszych, osób z niepełnosprawnościami</w:t>
      </w:r>
      <w:r>
        <w:t>, osób chorujących psychicznie, osób uzależnionych, a także rynku pracy i społeczności lokalnych.</w:t>
      </w:r>
      <w:r w:rsidR="00C96BBC">
        <w:t xml:space="preserve"> Perspektywa lokalnych liderów w wielu aspektach potwierdza wnioski wypływające z analizy danych zastanych, w związku z czym przedstawione poniżej problemy i potrzeby społeczne odnoszą się przede wszystkim do tych kwestii, których wcześniejsza analiza nie zawiera bądź nie wyczerpuje ich obrazu. </w:t>
      </w:r>
    </w:p>
    <w:p w:rsidR="00FB2C96" w:rsidRPr="00FB2C96" w:rsidRDefault="00FB2C96" w:rsidP="00FB2C96">
      <w:pPr>
        <w:rPr>
          <w:b/>
          <w:color w:val="2E74B5" w:themeColor="accent1" w:themeShade="BF"/>
        </w:rPr>
      </w:pPr>
      <w:r w:rsidRPr="00FB2C96">
        <w:rPr>
          <w:b/>
          <w:color w:val="2E74B5" w:themeColor="accent1" w:themeShade="BF"/>
        </w:rPr>
        <w:t>Rodzina</w:t>
      </w:r>
    </w:p>
    <w:p w:rsidR="00FB2C96" w:rsidRDefault="00FB2C96" w:rsidP="00FB2C96">
      <w:r w:rsidRPr="00FB2C96">
        <w:t xml:space="preserve">Rodzina jest podstawową i naturalną grupą społeczną, na której opiera się funkcjonowanie całego społeczeństwa. To w niej rodzą się i wychowują dzieci, a także są zaspokajane różnorodne potrzeby jej członków, zarówno te podstawowe (np. wyżywienie, ubranie, schronienie), jak i wyższego rzędu (akceptacja, miłość, szacunek, rozwój zainteresowań i zdolności). Rodzina wypełnia szereg funkcji, m.in. opiekuńczą, wychowawczą, materialno-ekonomiczną oraz emocjonalno-ekspresyjną. </w:t>
      </w:r>
    </w:p>
    <w:p w:rsidR="00FB2C96" w:rsidRDefault="00FB2C96" w:rsidP="00FB2C96">
      <w:r>
        <w:t>Zakłócenie funkcjonowania rodziny i spełniania przez nią podstawowych zadań może przyjmować różną postać. W opinii lokalnych liderów głównymi źródłami dysfunkcji rodzin mogą być, oprócz omówionej wyżej przemocy i uzależnień, również bezrobocie, powszechna dostępność alkoholu</w:t>
      </w:r>
      <w:r w:rsidR="00B62550">
        <w:t xml:space="preserve">, dopalaczy i gier hazardowych oraz coraz częściej spotykana w środowiskach młodzieży – cyberprzemoc. Skutkiem niedomagań wewnątrz rodziny niejednokrotnie jest umieszczanie dzieci w systemie pieczy zastępczej. </w:t>
      </w:r>
    </w:p>
    <w:p w:rsidR="00B62550" w:rsidRDefault="00C01DAE" w:rsidP="00C01DAE">
      <w:r>
        <w:t>Wśród głównych potrzeb w zakresie wsparcia rodziny lokalni liderzy wskazują na:</w:t>
      </w:r>
    </w:p>
    <w:p w:rsidR="00C01DAE" w:rsidRDefault="003D0530" w:rsidP="00C01DAE">
      <w:pPr>
        <w:pStyle w:val="Akapitzlist"/>
        <w:numPr>
          <w:ilvl w:val="0"/>
          <w:numId w:val="16"/>
        </w:numPr>
        <w:ind w:left="709"/>
      </w:pPr>
      <w:r>
        <w:t>wczesną diagnozę rodzin, rozwój poradnictwa i terapii rodzinnej oraz ustawiczne interdyscyplinarne kształcenie kadry zaangażowanej w działania na rzecz rodzin;</w:t>
      </w:r>
    </w:p>
    <w:p w:rsidR="003D0530" w:rsidRDefault="003D0530" w:rsidP="00C01DAE">
      <w:pPr>
        <w:pStyle w:val="Akapitzlist"/>
        <w:numPr>
          <w:ilvl w:val="0"/>
          <w:numId w:val="16"/>
        </w:numPr>
        <w:ind w:left="709"/>
      </w:pPr>
      <w:r>
        <w:t>zwiększenie dostępu do opieki pielęgniarskiej, stomatologicznej, medycznej i psychologicznej w szkołach;</w:t>
      </w:r>
    </w:p>
    <w:p w:rsidR="003D0530" w:rsidRDefault="003D0530" w:rsidP="00C01DAE">
      <w:pPr>
        <w:pStyle w:val="Akapitzlist"/>
        <w:numPr>
          <w:ilvl w:val="0"/>
          <w:numId w:val="16"/>
        </w:numPr>
        <w:ind w:left="709"/>
      </w:pPr>
      <w:r>
        <w:t>poszerzanie oferty spędzania wolnego czasu dla rodzin, dzieci, młodzieży, osób dorosłych, seniorów – szczególnie na obszarach wiejskich przy wykorzystaniu zasobów w postaci świetlic;</w:t>
      </w:r>
    </w:p>
    <w:p w:rsidR="003D0530" w:rsidRDefault="003D0530" w:rsidP="00053814">
      <w:pPr>
        <w:pStyle w:val="Akapitzlist"/>
        <w:numPr>
          <w:ilvl w:val="0"/>
          <w:numId w:val="16"/>
        </w:numPr>
        <w:spacing w:after="120"/>
        <w:ind w:left="709" w:hanging="357"/>
      </w:pPr>
      <w:r>
        <w:t>rozwój form opieki nad dziećmi w wieku przedszkolnym</w:t>
      </w:r>
    </w:p>
    <w:p w:rsidR="002F6507" w:rsidRDefault="002F6507" w:rsidP="002F6507">
      <w:pPr>
        <w:spacing w:after="120"/>
      </w:pPr>
      <w:r>
        <w:t>W</w:t>
      </w:r>
      <w:r w:rsidRPr="002F6507">
        <w:t>sparcie</w:t>
      </w:r>
      <w:r>
        <w:t xml:space="preserve"> rodzin</w:t>
      </w:r>
      <w:r w:rsidRPr="002F6507">
        <w:t xml:space="preserve"> wymaga podejmowania kompleksowych działań i zaangażowania różnego rodzaju zasobów</w:t>
      </w:r>
      <w:r>
        <w:t xml:space="preserve"> instytucjonalnych, organizacyjnych i ludzkich. Sprzymierzeńcem mogą być tu również zasoby naturalne, stanowiące podstawę do rozwoju bazy rekreacyjnej. </w:t>
      </w:r>
    </w:p>
    <w:p w:rsidR="00A23225" w:rsidRPr="00053814" w:rsidRDefault="00053814" w:rsidP="00A23225">
      <w:pPr>
        <w:rPr>
          <w:b/>
          <w:color w:val="2E74B5" w:themeColor="accent1" w:themeShade="BF"/>
        </w:rPr>
      </w:pPr>
      <w:r w:rsidRPr="00053814">
        <w:rPr>
          <w:b/>
          <w:color w:val="2E74B5" w:themeColor="accent1" w:themeShade="BF"/>
        </w:rPr>
        <w:t>Osoby starsze</w:t>
      </w:r>
    </w:p>
    <w:p w:rsidR="00053814" w:rsidRDefault="00C96BBC" w:rsidP="00A23225">
      <w:r w:rsidRPr="00C96BBC">
        <w:t xml:space="preserve">Społeczeństwo </w:t>
      </w:r>
      <w:r>
        <w:t xml:space="preserve">Gminy Morąg wykazuje cechy </w:t>
      </w:r>
      <w:r>
        <w:rPr>
          <w:i/>
        </w:rPr>
        <w:t xml:space="preserve">starzenia się, </w:t>
      </w:r>
      <w:r>
        <w:t xml:space="preserve">co oznacza, iż liczba osób w starszym wieku rośnie coraz szybciej. </w:t>
      </w:r>
      <w:r w:rsidR="004C7BC5">
        <w:t xml:space="preserve">Pojawiają się również specyficzne problemy takie jak przemoc wobec seniorów, wykorzystywanie ich jako jedynych żywicieli rodziny oraz funkcjonujące stereotypy umiejscawiające seniora na marginesie społeczeństwa. Taka sytuacja wymaga nie tylko </w:t>
      </w:r>
      <w:r>
        <w:t>ciągłego dostosowywania oraz zwiększania możliwości pomocy i wsparcia seniorów, a</w:t>
      </w:r>
      <w:r w:rsidR="004C7BC5">
        <w:t>le</w:t>
      </w:r>
      <w:r>
        <w:t xml:space="preserve"> także rozwijania różnych form dostępnych dla nich aktywności oraz wolontariatu wewnątrz- i międzypokoleniowego. </w:t>
      </w:r>
    </w:p>
    <w:p w:rsidR="004C7BC5" w:rsidRDefault="004C7BC5" w:rsidP="00A23225">
      <w:r>
        <w:t>Potrzeby zgłaszane przez lokalnych liderów w odniesieniu do osób</w:t>
      </w:r>
      <w:r w:rsidR="005113D7">
        <w:t>”</w:t>
      </w:r>
      <w:r>
        <w:t xml:space="preserve"> starszych to przede wszystkim zwiększenie dostępu do opieki medycznej, w tym w szczególności geriatrycznej i onkologicznej; utworzenie domu dziennego pobytu dla seniorów; wsparcie seniorów w codziennym funkcjonowaniu poprzez m.in. informatory oraz rozwój komunikacji publicznej.</w:t>
      </w:r>
    </w:p>
    <w:p w:rsidR="00C53162" w:rsidRDefault="00C53162" w:rsidP="00C53162">
      <w:pPr>
        <w:rPr>
          <w:b/>
          <w:color w:val="2E74B5" w:themeColor="accent1" w:themeShade="BF"/>
        </w:rPr>
      </w:pPr>
      <w:r>
        <w:rPr>
          <w:b/>
          <w:color w:val="2E74B5" w:themeColor="accent1" w:themeShade="BF"/>
        </w:rPr>
        <w:t>Osoby z niepełnosprawnościami</w:t>
      </w:r>
    </w:p>
    <w:p w:rsidR="008E5661" w:rsidRDefault="00445A37" w:rsidP="00445A37">
      <w:r w:rsidRPr="00445A37">
        <w:t>Niepełnosprawność może wiązać się z obniżoną sprawnością ruchową, sensoryczną (zmysłową), intelektualną, psychofizyczną, komunikowania się oraz funkcjonowania w społeczeństwie. Jej przyczynami mogą być przewlekłe choroby, wady wrodzone, przebyte urazy i wypadki, a także obniżanie się sprawności fizycznej i umysłowej wraz ze starzeniem się organizmu. Może zatem wystąpić w różnym okresie życia oraz mieć różny stopień.</w:t>
      </w:r>
    </w:p>
    <w:p w:rsidR="00445A37" w:rsidRDefault="00445A37" w:rsidP="00445A37">
      <w:r>
        <w:t xml:space="preserve">Konsekwencje występowania </w:t>
      </w:r>
      <w:r w:rsidR="008E5661">
        <w:t xml:space="preserve">niepełnosprawności </w:t>
      </w:r>
      <w:r>
        <w:t>oraz związane z nią problemy też mogą być różnorodne – w opinii lokalnych liderów są to m.in. bariery w zatrudnianiu osób z niepełnosprawnością</w:t>
      </w:r>
      <w:r w:rsidR="008E5661">
        <w:t>;</w:t>
      </w:r>
      <w:r>
        <w:t xml:space="preserve"> bariery architektoniczne, szczególnie istotne w przypadku niepełnosprawności ruchowej</w:t>
      </w:r>
      <w:r w:rsidR="008E5661">
        <w:t>;</w:t>
      </w:r>
      <w:r>
        <w:t xml:space="preserve"> niewystarczająca samodzielność osób z niepełnosprawnością wynikaj</w:t>
      </w:r>
      <w:r w:rsidR="008E5661">
        <w:t xml:space="preserve">ąca z nadopiekuńczości rodziców; a także </w:t>
      </w:r>
      <w:r>
        <w:t>traktowani</w:t>
      </w:r>
      <w:r w:rsidR="008E5661">
        <w:t>e</w:t>
      </w:r>
      <w:r>
        <w:t xml:space="preserve"> tych osób jako źródła dochodu całej rodziny. </w:t>
      </w:r>
    </w:p>
    <w:p w:rsidR="008E5661" w:rsidRPr="00445A37" w:rsidRDefault="008E5661" w:rsidP="00445A37">
      <w:r>
        <w:t xml:space="preserve">Potrzeby w Gminie Morąg w obszarze wspierania osób z niepełnosprawnościami dotyczą głównie instytucjonalnych form, w tym m.in. zwiększenia dostępności do ośrodków wsparcia dla osób niepełnosprawnych, tworzenia miejsc pracy dla osób niepełnosprawnych w ramach np. zakładów aktywności zawodowej, utworzenia punktu informacyjnego oraz przychodni rehabilitacyjnej. Ponadto należy działać na rzecz zwiększania dostępności przestrzeni publicznej poprzez likwidację barier architektonicznych oraz poprawy jakości życia osób z niepełnosprawnościami (np. mieszkania chronione). </w:t>
      </w:r>
    </w:p>
    <w:p w:rsidR="007D592B" w:rsidRDefault="007D592B" w:rsidP="007D592B">
      <w:pPr>
        <w:rPr>
          <w:b/>
          <w:color w:val="2E74B5" w:themeColor="accent1" w:themeShade="BF"/>
        </w:rPr>
      </w:pPr>
      <w:r w:rsidRPr="007D592B">
        <w:rPr>
          <w:b/>
          <w:color w:val="2E74B5" w:themeColor="accent1" w:themeShade="BF"/>
        </w:rPr>
        <w:t xml:space="preserve">Osoby </w:t>
      </w:r>
      <w:r w:rsidR="00E135A8">
        <w:rPr>
          <w:b/>
          <w:color w:val="2E74B5" w:themeColor="accent1" w:themeShade="BF"/>
        </w:rPr>
        <w:t>z zaburzeniami psychicznymi</w:t>
      </w:r>
    </w:p>
    <w:p w:rsidR="007D592B" w:rsidRPr="007D592B" w:rsidRDefault="002C56AD" w:rsidP="007D592B">
      <w:r>
        <w:t xml:space="preserve">Szczególną uwagę, w opinii lokalnych liderów, należy poświęcić wsparciu osób </w:t>
      </w:r>
      <w:r w:rsidR="00E135A8">
        <w:t xml:space="preserve">z zaburzeniami psychicznymi, w tym </w:t>
      </w:r>
      <w:r>
        <w:t xml:space="preserve">chorującym psychicznie. Jest to grupa wyjątkowo narażona na przemoc, dążenie rodzin do ubezwłasnowolnienia bądź traktowanie jako źródła dochodu. </w:t>
      </w:r>
      <w:r w:rsidR="00DC6DCB">
        <w:t xml:space="preserve">Potrzeby w zakresie wsparcia </w:t>
      </w:r>
      <w:r w:rsidR="00E135A8">
        <w:t>tej grupy</w:t>
      </w:r>
      <w:r w:rsidR="00DC6DCB">
        <w:t xml:space="preserve"> koncentrują się na rozwoju instytucjonalnych form pomocy i wsparcia nie tylko tych osób, ale także ich rodzin. Szczególnie ważne są usługi specjalistyczne świ</w:t>
      </w:r>
      <w:r w:rsidR="00033736">
        <w:t xml:space="preserve">adczone w domach osobom </w:t>
      </w:r>
      <w:r w:rsidR="00E135A8">
        <w:t>z zaburzeniami psychicznymi</w:t>
      </w:r>
      <w:r w:rsidR="00DC6DCB">
        <w:t>, wsparcie psychologiczne</w:t>
      </w:r>
      <w:r w:rsidR="00033736">
        <w:t>, tworzenie mieszkań chronionych</w:t>
      </w:r>
      <w:r w:rsidR="00DC6DCB">
        <w:t xml:space="preserve"> oraz rozwój ścisłe</w:t>
      </w:r>
      <w:r w:rsidR="00E135A8">
        <w:t>j współpracy ze służbą zdrowia.</w:t>
      </w:r>
    </w:p>
    <w:p w:rsidR="00063ABF" w:rsidRPr="00596F8B" w:rsidRDefault="00063ABF" w:rsidP="00063ABF">
      <w:pPr>
        <w:rPr>
          <w:b/>
          <w:color w:val="2E74B5" w:themeColor="accent1" w:themeShade="BF"/>
        </w:rPr>
      </w:pPr>
      <w:r w:rsidRPr="00596F8B">
        <w:rPr>
          <w:b/>
          <w:color w:val="2E74B5" w:themeColor="accent1" w:themeShade="BF"/>
        </w:rPr>
        <w:t xml:space="preserve">Osoby uzależnione </w:t>
      </w:r>
    </w:p>
    <w:p w:rsidR="00063ABF" w:rsidRDefault="008C1D33" w:rsidP="00063ABF">
      <w:r>
        <w:t xml:space="preserve">Problem uzależnień nie znajduje swojego odzwierciedlenia w statystykach i bazach danych. Jest on skomplikowany, zarówno pod względem przyczyn, jak i konsekwencji, które przynosi. Wśród źródeł uzależnień, lokalni liderzy wskazują </w:t>
      </w:r>
      <w:r w:rsidR="00596F8B">
        <w:t xml:space="preserve">przede wszystkim </w:t>
      </w:r>
      <w:r>
        <w:t>dużą dostępność substancji psychoaktywnych</w:t>
      </w:r>
      <w:r w:rsidR="00596F8B">
        <w:t xml:space="preserve"> (w sklepach, szkołach, Internecie) oraz problemy alkoholowe w rodzinach; wśród konsekwencji w</w:t>
      </w:r>
      <w:r w:rsidR="00BD45C5">
        <w:t>ymieniają</w:t>
      </w:r>
      <w:r w:rsidR="00596F8B">
        <w:t xml:space="preserve"> natomiast przemoc i przestępczość. </w:t>
      </w:r>
      <w:r w:rsidR="00517D29">
        <w:t>W zakresie wsparcia osób uzależnionych i przeciwdziałania uzależnienio</w:t>
      </w:r>
      <w:r w:rsidR="006C7718">
        <w:t xml:space="preserve">m istotne jest zwiększanie </w:t>
      </w:r>
      <w:r w:rsidR="00BD45C5">
        <w:t xml:space="preserve">ich </w:t>
      </w:r>
      <w:r w:rsidR="006C7718">
        <w:t>dostępu do grup wsparcia, ośrodków dla dzieci i młodzieży, specjalistów ds. terapii uzależnień, poradni terapeutycznych, a także rozwij</w:t>
      </w:r>
      <w:r w:rsidR="005113D7">
        <w:t xml:space="preserve">anie form współpracy między </w:t>
      </w:r>
      <w:r w:rsidR="006C7718">
        <w:t>instytucj</w:t>
      </w:r>
      <w:r w:rsidR="005113D7">
        <w:t>ami</w:t>
      </w:r>
      <w:r w:rsidR="006C7718">
        <w:t xml:space="preserve"> oraz z organizacjami pozarządowymi</w:t>
      </w:r>
      <w:r w:rsidR="004C07A3">
        <w:t>.</w:t>
      </w:r>
    </w:p>
    <w:p w:rsidR="00FE2080" w:rsidRPr="00FE2080" w:rsidRDefault="00FE2080" w:rsidP="00FE2080">
      <w:pPr>
        <w:rPr>
          <w:b/>
          <w:color w:val="2E74B5" w:themeColor="accent1" w:themeShade="BF"/>
        </w:rPr>
      </w:pPr>
      <w:r w:rsidRPr="00FE2080">
        <w:rPr>
          <w:b/>
          <w:color w:val="2E74B5" w:themeColor="accent1" w:themeShade="BF"/>
        </w:rPr>
        <w:t>Rynek pracy</w:t>
      </w:r>
    </w:p>
    <w:p w:rsidR="00591238" w:rsidRPr="00591238" w:rsidRDefault="00591238" w:rsidP="00591238">
      <w:r w:rsidRPr="00591238">
        <w:t xml:space="preserve">Bezrobocie stanowi jeden z najpoważniejszych problemów społecznych gminy, nie tylko ze względu na jego rozmiary, ale także z uwagi na cechy, które powodują, że trudno jest go rozwiązać. Lokalni liderzy zwrócili uwagę przede wszystkim na </w:t>
      </w:r>
      <w:r>
        <w:t xml:space="preserve">długotrwały okres pozostawania bez zatrudnienia, niewystarczające kwalifikacje i mobilność mieszkańców, </w:t>
      </w:r>
      <w:r w:rsidRPr="00591238">
        <w:t>brak motywacji do podjęcia zatrudnienia</w:t>
      </w:r>
      <w:r>
        <w:t xml:space="preserve">, </w:t>
      </w:r>
      <w:r w:rsidRPr="00591238">
        <w:t>dziedziczny charakter bezrobocia</w:t>
      </w:r>
      <w:r>
        <w:t xml:space="preserve">, </w:t>
      </w:r>
      <w:r>
        <w:rPr>
          <w:i/>
        </w:rPr>
        <w:t xml:space="preserve">szarą strefę, </w:t>
      </w:r>
      <w:r>
        <w:t>emigrację młodych ludzi.</w:t>
      </w:r>
    </w:p>
    <w:p w:rsidR="009D1777" w:rsidRDefault="009D1777" w:rsidP="00FE2080">
      <w:r>
        <w:t xml:space="preserve">W związku z tym, iż bezrobocie ma wielowymiarowy charakter, również i sposoby rozwiązywania tego problemu i łagodzenia jego skutków dotykają różnych dziedzin życia społecznego. </w:t>
      </w:r>
      <w:r w:rsidR="005113D7">
        <w:t>Wskazano tu m.in.</w:t>
      </w:r>
      <w:r>
        <w:t xml:space="preserve"> na rozwój ekonomii społecznej, wsparcie przedsiębiorczości mieszkańców, rozwój komunikacji publicznej, zwiększanie dostępności do instytucjonalnych form opieki nad dziećmi (żłobki, przedszkola), rozwój organizacji pozarządowych działających w obszarze rynku pracy oraz na dostosowywanie programów kształcenia w szkołach do potrzeb rynku pracy.</w:t>
      </w:r>
    </w:p>
    <w:p w:rsidR="00FE2080" w:rsidRPr="00FD3240" w:rsidRDefault="00FE2080" w:rsidP="00FE2080">
      <w:pPr>
        <w:rPr>
          <w:b/>
          <w:color w:val="2E74B5" w:themeColor="accent1" w:themeShade="BF"/>
        </w:rPr>
      </w:pPr>
      <w:r w:rsidRPr="00FD3240">
        <w:rPr>
          <w:b/>
          <w:color w:val="2E74B5" w:themeColor="accent1" w:themeShade="BF"/>
        </w:rPr>
        <w:t>Społeczności lokalne</w:t>
      </w:r>
    </w:p>
    <w:p w:rsidR="00713137" w:rsidRDefault="00DB50ED" w:rsidP="00713137">
      <w:r w:rsidRPr="00DB50ED">
        <w:t xml:space="preserve">Społeczność Gminy </w:t>
      </w:r>
      <w:r>
        <w:t>Morąg</w:t>
      </w:r>
      <w:r w:rsidRPr="00DB50ED">
        <w:t xml:space="preserve"> to z jednej strony duża grupa osób aktywnych, chętnie podejmujących działania na rzecz otoczenia, a z drugiej </w:t>
      </w:r>
      <w:r w:rsidR="00BD45C5">
        <w:t>–</w:t>
      </w:r>
      <w:r w:rsidRPr="00DB50ED">
        <w:t xml:space="preserve"> wciąż liczna grupa osób wyco</w:t>
      </w:r>
      <w:r>
        <w:t>fanych, wykazujących obojętność czy nawet</w:t>
      </w:r>
      <w:r w:rsidRPr="00DB50ED">
        <w:t xml:space="preserve"> niechęć </w:t>
      </w:r>
      <w:r>
        <w:t xml:space="preserve">do zaangażowania </w:t>
      </w:r>
      <w:r w:rsidRPr="00DB50ED">
        <w:t>się</w:t>
      </w:r>
      <w:r w:rsidR="009A2CC9">
        <w:t>, zwłaszcza ludność wiejska</w:t>
      </w:r>
      <w:r w:rsidRPr="00DB50ED">
        <w:t>.</w:t>
      </w:r>
      <w:r w:rsidR="0013141B">
        <w:t xml:space="preserve"> </w:t>
      </w:r>
      <w:r w:rsidR="00BE1F8A">
        <w:t>N</w:t>
      </w:r>
      <w:r w:rsidR="00BE1F8A" w:rsidRPr="00BE1F8A">
        <w:t xml:space="preserve">a terenie </w:t>
      </w:r>
      <w:r w:rsidR="00BE1F8A">
        <w:t>g</w:t>
      </w:r>
      <w:r w:rsidR="00BE1F8A" w:rsidRPr="00BE1F8A">
        <w:t xml:space="preserve">miny </w:t>
      </w:r>
      <w:r w:rsidR="009A2CC9">
        <w:t>odbywa się</w:t>
      </w:r>
      <w:r w:rsidR="00BE1F8A" w:rsidRPr="00BE1F8A">
        <w:t xml:space="preserve"> bardzo dużo imprez lokalnych – w sołectwach, komitetach osiedlowych, orgaznizowanych </w:t>
      </w:r>
      <w:r w:rsidR="009A2CC9">
        <w:t>przez organizacje pozarządowe (imprezy</w:t>
      </w:r>
      <w:r w:rsidR="00BE1F8A" w:rsidRPr="00BE1F8A">
        <w:t xml:space="preserve"> otwarte, ogólnodostępne</w:t>
      </w:r>
      <w:r w:rsidR="009A2CC9">
        <w:t>).</w:t>
      </w:r>
      <w:r w:rsidR="00BE1F8A" w:rsidRPr="00BE1F8A">
        <w:t xml:space="preserve"> </w:t>
      </w:r>
      <w:r w:rsidR="009A2CC9">
        <w:t>Lepszemu r</w:t>
      </w:r>
      <w:r w:rsidR="0013141B">
        <w:t xml:space="preserve">ozwojowi lokalnych społeczności służyłyby </w:t>
      </w:r>
      <w:r w:rsidR="00DC7DBB">
        <w:t xml:space="preserve">m.in. </w:t>
      </w:r>
      <w:r w:rsidR="0013141B">
        <w:t>miejsca i formy aktywnego spędzania czasu, wielofunkcyjne wykorzystanie świetlic,</w:t>
      </w:r>
      <w:r w:rsidR="00DC7DBB">
        <w:t xml:space="preserve"> aktywność lokalnych animatorów oraz </w:t>
      </w:r>
      <w:r w:rsidR="0013141B">
        <w:t>organizacja</w:t>
      </w:r>
      <w:r w:rsidR="009A2CC9">
        <w:t xml:space="preserve"> ponadlokalnych</w:t>
      </w:r>
      <w:r w:rsidR="0013141B">
        <w:t xml:space="preserve"> imprez kulturalnych</w:t>
      </w:r>
      <w:r w:rsidR="009A2CC9">
        <w:t>,</w:t>
      </w:r>
      <w:r w:rsidR="009A2CC9" w:rsidRPr="009A2CC9">
        <w:t xml:space="preserve"> </w:t>
      </w:r>
      <w:r w:rsidR="009A2CC9">
        <w:t>rozpoznawalnych poza obszarem gminy</w:t>
      </w:r>
      <w:r w:rsidR="00DC7DBB">
        <w:t>.</w:t>
      </w:r>
    </w:p>
    <w:p w:rsidR="00713137" w:rsidRDefault="00445B1A" w:rsidP="00445B1A">
      <w:pPr>
        <w:pStyle w:val="Nagwek2"/>
        <w:numPr>
          <w:ilvl w:val="1"/>
          <w:numId w:val="1"/>
        </w:numPr>
      </w:pPr>
      <w:bookmarkStart w:id="33" w:name="_Toc430251353"/>
      <w:r>
        <w:t xml:space="preserve">Wyzwania </w:t>
      </w:r>
      <w:r w:rsidR="00AF0B35">
        <w:t xml:space="preserve">lokalnej polityki społecznej </w:t>
      </w:r>
      <w:r>
        <w:t>w świetle wniosków z diagnozy</w:t>
      </w:r>
      <w:bookmarkEnd w:id="33"/>
    </w:p>
    <w:p w:rsidR="00197CEE" w:rsidRDefault="00445B1A" w:rsidP="009577F9">
      <w:r>
        <w:t>Zaprezentowana diagnoza</w:t>
      </w:r>
      <w:r w:rsidRPr="00445B1A">
        <w:t xml:space="preserve"> </w:t>
      </w:r>
      <w:r w:rsidR="00197CEE">
        <w:t>sytuacji społecznej</w:t>
      </w:r>
      <w:r>
        <w:t xml:space="preserve"> Gminy</w:t>
      </w:r>
      <w:r w:rsidRPr="00445B1A">
        <w:t xml:space="preserve"> </w:t>
      </w:r>
      <w:r>
        <w:t xml:space="preserve">Morąg pozwala scharakteryzować </w:t>
      </w:r>
      <w:r w:rsidR="00A95006">
        <w:t xml:space="preserve">ją </w:t>
      </w:r>
      <w:r>
        <w:t xml:space="preserve">jako </w:t>
      </w:r>
      <w:r w:rsidR="00A95006">
        <w:t>jednostkę z istotnym potencjałem rozwojowym. Nie oznacza to, że jest wolna od problemów i dysfunkcji społecznych, które ujawniają się na różnych płaszczyznach jej funkcjonowania. W procesie planowania strategicznego bardziej zasadne wydaje się jedna</w:t>
      </w:r>
      <w:r w:rsidR="00BD45C5">
        <w:t>k potraktowanie ich jako wyzwań</w:t>
      </w:r>
      <w:r w:rsidR="00A95006">
        <w:t xml:space="preserve"> stojących przed gminą, a nie przeszkód i barier, które u</w:t>
      </w:r>
      <w:r w:rsidR="00197CEE">
        <w:t>trudniają jej rozwój społeczny.</w:t>
      </w:r>
      <w:r w:rsidR="00A95006">
        <w:t xml:space="preserve"> N</w:t>
      </w:r>
      <w:r w:rsidR="00A95006" w:rsidRPr="00A95006">
        <w:t xml:space="preserve">ajważniejsze wnioski płynące z diagnozy </w:t>
      </w:r>
      <w:r w:rsidR="00A95006">
        <w:t>będą rozpatr</w:t>
      </w:r>
      <w:r w:rsidR="009577F9">
        <w:t>ywane właśnie z tej perspektywy.</w:t>
      </w:r>
    </w:p>
    <w:p w:rsidR="009577F9" w:rsidRDefault="009577F9" w:rsidP="009577F9">
      <w:r>
        <w:t xml:space="preserve">Gmina Morąg położona jest na Pojezierzu Iławskim, w północnej części powiatu ostródzkiego, w niedalekiej odległości zarówno od stolicy powiatu jak i stolicy województwa warmińsko-mazurskiego, do których posiada połączenia drogowe zapewniające sprawną komunikację. </w:t>
      </w:r>
      <w:r w:rsidR="00921A61">
        <w:t xml:space="preserve">Położenie geograficzne i funkcjonalne może stanowić </w:t>
      </w:r>
      <w:r>
        <w:t>jeden z czynników rozwojowych</w:t>
      </w:r>
      <w:r w:rsidR="00921A61">
        <w:t xml:space="preserve"> gminy</w:t>
      </w:r>
      <w:r>
        <w:t xml:space="preserve">, szczególnie jeżeli weźmie się pod uwagę dwa aspekty jej </w:t>
      </w:r>
      <w:r w:rsidR="00921A61">
        <w:t xml:space="preserve">potencjału – z jednej strony walory turystyczno-krajobrazowe, a z drugiej kwestie gospodarcze takie jak np. przedsiębiorczość mieszkańców, nasycenie gminy podmiotami gospodarki narodowej czy funkcjonujące duże zakłady pracy generujące stałe miejsca zatrudnienia. </w:t>
      </w:r>
    </w:p>
    <w:p w:rsidR="005D0821" w:rsidRDefault="005D0821" w:rsidP="009577F9">
      <w:r>
        <w:t>Wyzwaniem dla lokalnej polityki społecznej w najbliższych latach prawdopodobnie będzie zmniejszanie się liczby mieszkańców gminy, spowodowan</w:t>
      </w:r>
      <w:r w:rsidR="001C493C">
        <w:t>e w dużej mierze</w:t>
      </w:r>
      <w:r>
        <w:t xml:space="preserve"> o</w:t>
      </w:r>
      <w:r w:rsidR="001C493C">
        <w:t>dpływem ludności do innych gmin</w:t>
      </w:r>
      <w:r>
        <w:t xml:space="preserve"> bądź za granicę. Obserwowane jest tu również zjawisko </w:t>
      </w:r>
      <w:r>
        <w:rPr>
          <w:i/>
        </w:rPr>
        <w:t>starzenia się społeczeństwa</w:t>
      </w:r>
      <w:r>
        <w:t>, które</w:t>
      </w:r>
      <w:r w:rsidRPr="005D0821">
        <w:t xml:space="preserve"> </w:t>
      </w:r>
      <w:r w:rsidR="001C493C">
        <w:t xml:space="preserve">w przyszłości </w:t>
      </w:r>
      <w:r w:rsidRPr="005D0821">
        <w:t xml:space="preserve">będzie wiązało </w:t>
      </w:r>
      <w:r w:rsidR="001C493C" w:rsidRPr="001C493C">
        <w:t xml:space="preserve">się </w:t>
      </w:r>
      <w:r w:rsidRPr="005D0821">
        <w:t xml:space="preserve">z poszerzeniem kręgu osób wymagających opieki i wsparcia z powodu chorób czy niesamodzielności wynikających z podeszłego wieku, przede wszystkim dlatego, że takiego wsparcia nie zapewni im rodzina. Już dziś obserwujemy, że coraz rzadsze są rodziny wielopokoleniowe, bo społeczeństwo propaguje model rodziny nuklearnej, zaś dorosłe dzieci i wnuki migrują </w:t>
      </w:r>
      <w:r w:rsidR="00BD45C5">
        <w:t xml:space="preserve">do </w:t>
      </w:r>
      <w:r w:rsidRPr="005D0821">
        <w:t>większym miast lub za granicę w poszukiwaniu pracy i lepszych warunków życia. W przyszłości będzie zatem wzrastać liczba osób starszych wymagających opieki instytucjonalnej organizowanej przez samorząd gminy, administrację państwową lub podmioty prywatne (przedsiębiorców i organizacje pozarządowe). Omawiana zmiana wymusi tworzenie i rozwój różnorodnych usług dla osób starszych, przyczyniając się do powstawania nowych miejsc pracy w ramach tzw. „srebrnej gospodarki”.</w:t>
      </w:r>
    </w:p>
    <w:p w:rsidR="004A52DB" w:rsidRPr="004A52DB" w:rsidRDefault="00D7234B" w:rsidP="009577F9">
      <w:r>
        <w:t xml:space="preserve">Około jedna szósta mieszkańców Gminy Morąg obejmowana jest </w:t>
      </w:r>
      <w:r w:rsidR="00BD45C5">
        <w:t xml:space="preserve">różnego rodzaju </w:t>
      </w:r>
      <w:r>
        <w:t xml:space="preserve">pomocą społeczną. </w:t>
      </w:r>
      <w:r w:rsidR="004A52DB">
        <w:t xml:space="preserve">Wśród najczęstszych powodów udzielania </w:t>
      </w:r>
      <w:r>
        <w:t xml:space="preserve">im </w:t>
      </w:r>
      <w:r w:rsidR="004A52DB">
        <w:t xml:space="preserve">pomocy i wsparcia należy wymienić ubóstwo, bezrobocie, </w:t>
      </w:r>
      <w:r w:rsidR="004A52DB" w:rsidRPr="004A52DB">
        <w:t>niepełnosprawność</w:t>
      </w:r>
      <w:r w:rsidR="004A52DB">
        <w:t xml:space="preserve">, potrzebę ochrony macierzyństwa, </w:t>
      </w:r>
      <w:r w:rsidR="004A52DB" w:rsidRPr="004A52DB">
        <w:t xml:space="preserve"> bezradność w sprawach opiekuńczo-wychowawczych oraz długotrwałą lub ciężką chorobę. Problemy te są trudne do przezwyciężenia przede wszystkim z tego względu, że mają utrwalony charakter – świadczą o </w:t>
      </w:r>
      <w:r w:rsidR="00BD45C5">
        <w:t>tym</w:t>
      </w:r>
      <w:r w:rsidR="004A52DB" w:rsidRPr="004A52DB">
        <w:t xml:space="preserve"> nieznaczne zmiany liczby rodzin korzystających z pomocy społecznej z ich powodu. Ponadto najczęściej współwystępują ze sobą i wzajemnie się warunkują.</w:t>
      </w:r>
      <w:r w:rsidR="004A52DB">
        <w:t xml:space="preserve"> Niejednokrotnie są też </w:t>
      </w:r>
      <w:r w:rsidR="004A52DB">
        <w:rPr>
          <w:i/>
        </w:rPr>
        <w:t>wierzchołkiem góry lodowej</w:t>
      </w:r>
      <w:r w:rsidR="004A52DB">
        <w:t>, pod którym kryją się uzależnienia, przemoc w rodzinie, przestępczość i inne problemy oraz dysfunkcje.</w:t>
      </w:r>
    </w:p>
    <w:p w:rsidR="005D0821" w:rsidRDefault="004A52DB" w:rsidP="009577F9">
      <w:r>
        <w:t xml:space="preserve">Szczególnym wyzwaniem jest bezrobocie – </w:t>
      </w:r>
      <w:r w:rsidR="005D0821" w:rsidRPr="005D0821">
        <w:t>zwłaszcza długotrwałe</w:t>
      </w:r>
      <w:r w:rsidR="00BD45C5">
        <w:t>, które</w:t>
      </w:r>
      <w:r w:rsidR="005D0821" w:rsidRPr="005D0821">
        <w:t xml:space="preserve"> powoduje poważne negatywne konsekwencje psychologiczne i materialne w wymiarze indywidualnym oraz społecznym. Koszty ponosi również gospodarka lokalna oraz budżet gminy, ponieważ mieszkańcy minimalizują konsumpcję, płacą mniej podatków oraz częściej korzystają z pomocy społecznej. W istocie wyzwaniem nie jest jednak tylko bezrobocie, które dość łatwo zidentyfikować w oparciu o dane PUP. Również tymc</w:t>
      </w:r>
      <w:r w:rsidR="005113D7">
        <w:t xml:space="preserve">zasowość zatrudnienia, praca w </w:t>
      </w:r>
      <w:r w:rsidR="005D0821" w:rsidRPr="005113D7">
        <w:rPr>
          <w:i/>
        </w:rPr>
        <w:t xml:space="preserve">szarej </w:t>
      </w:r>
      <w:r w:rsidR="005113D7" w:rsidRPr="005113D7">
        <w:rPr>
          <w:i/>
        </w:rPr>
        <w:t>strefie</w:t>
      </w:r>
      <w:r w:rsidR="005D0821" w:rsidRPr="005D0821">
        <w:t xml:space="preserve"> albo zatrudnienie za najniższą krajową mogą wzmacniać deprywację różnorodnych potrzeb ludzi.</w:t>
      </w:r>
    </w:p>
    <w:p w:rsidR="005113D7" w:rsidRPr="005D0821" w:rsidRDefault="005113D7" w:rsidP="009577F9">
      <w:r>
        <w:t xml:space="preserve">W świetle opinii lokalnych liderów należy również rozwijać formy pomocy i wsparcia osób z niepełnosprawnościami, chorujących psychicznie oraz uzależnionych. Problemy, które je dotykają nie mają bezpośredniego odzwierciedlenia w statystykach, natomiast są bardzo dotkliwe, często wiążą się z innymi problemami, a ich rozwiązanie </w:t>
      </w:r>
      <w:r w:rsidR="00BD45C5">
        <w:t>pozostaje poza sferą</w:t>
      </w:r>
      <w:r>
        <w:t xml:space="preserve"> możliwości tych osób i ich rodzin.</w:t>
      </w:r>
    </w:p>
    <w:p w:rsidR="00335E04" w:rsidRDefault="00D7234B" w:rsidP="00713137">
      <w:r>
        <w:t xml:space="preserve">Podjęciu zdefiniowanych wyzwań będą służyły zasoby Gminy Morąg, zarówno instytucjonalne, jak i społeczne. </w:t>
      </w:r>
      <w:r w:rsidR="00335E04">
        <w:t xml:space="preserve">Warto zwrócić uwagę na dwa ich aspekty. Po pierwsze, diagnoza sytuacji społecznej gminy wskazała na dużą wartość współpracy – pomiędzy instytucjami, a także z mieszkańcami i ich organizacjami. Owocuje ona bowiem wieloma interdyscyplinarnymi działaniami i projektami w zakresie edukacji, kultury, bezpieczeństwa publicznego, profilaktyki czy rozwiązywania problemów społecznych. </w:t>
      </w:r>
      <w:r w:rsidR="00335E04" w:rsidRPr="001C493C">
        <w:t>Rozwój społeczny Gminy Morąg powinien być</w:t>
      </w:r>
      <w:r w:rsidR="00335E04">
        <w:t xml:space="preserve"> zatem</w:t>
      </w:r>
      <w:r w:rsidR="00335E04" w:rsidRPr="001C493C">
        <w:t xml:space="preserve"> oparty o ścisłą i efektywną współpracę instytucji, służb oraz organizacji działających na jej terenie. </w:t>
      </w:r>
    </w:p>
    <w:p w:rsidR="00A95006" w:rsidRDefault="00335E04" w:rsidP="00713137">
      <w:r>
        <w:t>Po drugie – p</w:t>
      </w:r>
      <w:r w:rsidR="005D0821">
        <w:t xml:space="preserve">ozytywnie należy ocenić aktywność społeczeństwa gminy. Nie można oczywiście generalizować, na pewno znajdą się mieszkańcy, którzy nie chcą </w:t>
      </w:r>
      <w:r w:rsidR="00BD45C5">
        <w:t>włączać</w:t>
      </w:r>
      <w:r w:rsidR="005D0821">
        <w:t xml:space="preserve"> się w żadne inicjatywy i formy aktywności, jednak ocena dokonywana jest przez pryzmat widocznych form zaangażowania. Aktywność wyraża się przede wszystkim w liczbie organizacji pozarządowych funkcjonujących na terenie gminy, ale także w projektach realizowanych przy zaangażowaniu lokalnych społeczności czy włączaniu się organizacji pozarządowych w partnerską współpracę na rzecz dostępności usług społecznych w gminie oraz rozwoju lokalnych wspólnot.</w:t>
      </w:r>
      <w:r w:rsidR="0038434B">
        <w:t xml:space="preserve"> Istotne jest również to, że Gmina Morąg wyraża chęć współpracy z organizacjami, zarówno w formie finansowej jak i poprzez pozafinansowe możliwości. </w:t>
      </w:r>
    </w:p>
    <w:p w:rsidR="00065FF5" w:rsidRDefault="00BA695C" w:rsidP="00BC4CEC">
      <w:r>
        <w:t>W świetle przeprowadzonej diagnozy, w najbliższych latach Gminę Morąg czeka wiele wyzwań, których podjęcie będzie stanowiło wieloletni i wielopłaszczyznowy proces, wymagający zaangażowania różnych instytucji, organizacji, służb oraz mieszkańców. Ważne jest jednak to, że posiada</w:t>
      </w:r>
      <w:r w:rsidR="00BD45C5">
        <w:t xml:space="preserve"> ona</w:t>
      </w:r>
      <w:r>
        <w:t xml:space="preserve"> potencjał w postaci bazy zasobów, którymi dysponuje</w:t>
      </w:r>
      <w:r w:rsidR="00BD08F6">
        <w:t>, a także</w:t>
      </w:r>
      <w:r>
        <w:t xml:space="preserve"> tkwiący w jej mieszkańcach i ludziach pracujących na co</w:t>
      </w:r>
      <w:r w:rsidR="00BD45C5">
        <w:t xml:space="preserve"> dzień w gminnych instytucjach.</w:t>
      </w:r>
    </w:p>
    <w:p w:rsidR="00BC4CEC" w:rsidRDefault="00BC4CEC" w:rsidP="00BC4CEC">
      <w:pPr>
        <w:pStyle w:val="Nagwek1"/>
        <w:numPr>
          <w:ilvl w:val="0"/>
          <w:numId w:val="1"/>
        </w:numPr>
      </w:pPr>
      <w:bookmarkStart w:id="34" w:name="_Toc430251354"/>
      <w:r w:rsidRPr="00BC4CEC">
        <w:t>Podstawowe założenia realizacyjne strategii</w:t>
      </w:r>
      <w:bookmarkEnd w:id="34"/>
    </w:p>
    <w:p w:rsidR="00BC4CEC" w:rsidRPr="008F187F" w:rsidRDefault="00BC4CEC" w:rsidP="00703A26">
      <w:pPr>
        <w:rPr>
          <w:rFonts w:ascii="Calibri" w:eastAsia="Calibri" w:hAnsi="Calibri" w:cs="Times New Roman"/>
        </w:rPr>
      </w:pPr>
      <w:r w:rsidRPr="008F187F">
        <w:t xml:space="preserve">Wdrażanie GSRPS odwołuje się do aktualnych zasad i trendów w europejskiej polityce społecznej, które stanowią odpowiedź na zmiany cywilizacyjne i kulturowe zachodzące we współczesnym świecie. </w:t>
      </w:r>
      <w:r w:rsidRPr="008F187F">
        <w:rPr>
          <w:rFonts w:ascii="Calibri" w:eastAsia="Calibri" w:hAnsi="Calibri" w:cs="Times New Roman"/>
        </w:rPr>
        <w:t xml:space="preserve">Promuje się </w:t>
      </w:r>
      <w:r>
        <w:rPr>
          <w:rFonts w:ascii="Calibri" w:eastAsia="Calibri" w:hAnsi="Calibri" w:cs="Times New Roman"/>
        </w:rPr>
        <w:t xml:space="preserve">w nich </w:t>
      </w:r>
      <w:r w:rsidRPr="008F187F">
        <w:rPr>
          <w:rFonts w:ascii="Calibri" w:eastAsia="Calibri" w:hAnsi="Calibri" w:cs="Times New Roman"/>
        </w:rPr>
        <w:t>odejście od państwa opiekuńczego (</w:t>
      </w:r>
      <w:r w:rsidRPr="008F187F">
        <w:rPr>
          <w:rFonts w:ascii="Calibri" w:eastAsia="Calibri" w:hAnsi="Calibri" w:cs="Times New Roman"/>
          <w:i/>
        </w:rPr>
        <w:t>welfare state</w:t>
      </w:r>
      <w:r w:rsidRPr="008F187F">
        <w:rPr>
          <w:rFonts w:ascii="Calibri" w:eastAsia="Calibri" w:hAnsi="Calibri" w:cs="Times New Roman"/>
        </w:rPr>
        <w:t>), gwarantującego obywatelom bezpieczeństwo socjalne i dostęp do pracy, w kierunku państwa pomocniczego i zdecentralizowanego, które stymuluje rozwój przedsiębiorczości społecznej i aktywności obywatelskiej. Koncepcja ta bazuje na wizji ładu zbi</w:t>
      </w:r>
      <w:r>
        <w:rPr>
          <w:rFonts w:ascii="Calibri" w:eastAsia="Calibri" w:hAnsi="Calibri" w:cs="Times New Roman"/>
        </w:rPr>
        <w:t>orowego, której fundamentami są</w:t>
      </w:r>
      <w:r w:rsidRPr="008F187F">
        <w:rPr>
          <w:rFonts w:ascii="Calibri" w:eastAsia="Calibri" w:hAnsi="Calibri" w:cs="Times New Roman"/>
        </w:rPr>
        <w:t xml:space="preserve"> samorządność, solidaryzm i odpowiedzialność obywatelska.</w:t>
      </w:r>
      <w:r w:rsidR="00F05C29">
        <w:rPr>
          <w:rFonts w:ascii="Calibri" w:eastAsia="Calibri" w:hAnsi="Calibri" w:cs="Times New Roman"/>
        </w:rPr>
        <w:t xml:space="preserve"> </w:t>
      </w:r>
      <w:r w:rsidRPr="008F187F">
        <w:rPr>
          <w:rFonts w:ascii="Calibri" w:eastAsia="Calibri" w:hAnsi="Calibri" w:cs="Times New Roman"/>
        </w:rPr>
        <w:t xml:space="preserve">Nowoczesna, aktywna polityka społeczna dokonuje redefinicji kwestii socjalnych, uwzględniając pojawienie się nowych ryzyk socjalnych związanych z rozpadem tradycyjnych więzi społecznych, wydłużaniem się życia ludzi, zmianami w organizacji pracy oraz rewolucją teleinformatyczną; wspiera rozwój zawodowy pracowników słabszych i mniej zarabiających, a także promuje rozwiązania służące godzeniu życia rodzinnego z aktywnością zawodową (koncepcja </w:t>
      </w:r>
      <w:r w:rsidRPr="008F187F">
        <w:rPr>
          <w:rFonts w:ascii="Calibri" w:eastAsia="Calibri" w:hAnsi="Calibri" w:cs="Times New Roman"/>
          <w:i/>
        </w:rPr>
        <w:t>flexicurity</w:t>
      </w:r>
      <w:r w:rsidRPr="008F187F">
        <w:rPr>
          <w:rFonts w:ascii="Calibri" w:eastAsia="Calibri" w:hAnsi="Calibri" w:cs="Times New Roman"/>
        </w:rPr>
        <w:t>)</w:t>
      </w:r>
      <w:r w:rsidR="00F05C29">
        <w:rPr>
          <w:rFonts w:ascii="Calibri" w:eastAsia="Calibri" w:hAnsi="Calibri" w:cs="Times New Roman"/>
        </w:rPr>
        <w:t>.</w:t>
      </w:r>
      <w:r w:rsidR="00F05C29" w:rsidRPr="008F187F">
        <w:rPr>
          <w:rStyle w:val="Odwoanieprzypisudolnego"/>
          <w:rFonts w:ascii="Calibri" w:eastAsia="Calibri" w:hAnsi="Calibri" w:cs="Times New Roman"/>
          <w:szCs w:val="24"/>
        </w:rPr>
        <w:footnoteReference w:id="30"/>
      </w:r>
      <w:r w:rsidRPr="008F187F">
        <w:rPr>
          <w:rFonts w:ascii="Calibri" w:eastAsia="Calibri" w:hAnsi="Calibri" w:cs="Times New Roman"/>
        </w:rPr>
        <w:t xml:space="preserve"> </w:t>
      </w:r>
    </w:p>
    <w:p w:rsidR="00BC4CEC" w:rsidRPr="008F187F" w:rsidRDefault="00BC4CEC" w:rsidP="00703A26">
      <w:r w:rsidRPr="008F187F">
        <w:rPr>
          <w:rFonts w:ascii="Calibri" w:eastAsia="Calibri" w:hAnsi="Calibri" w:cs="Times New Roman"/>
        </w:rPr>
        <w:t xml:space="preserve">Istotne znaczenie odgrywa urzeczywistnianie </w:t>
      </w:r>
      <w:r w:rsidRPr="008F187F">
        <w:rPr>
          <w:rFonts w:ascii="Calibri" w:eastAsia="Calibri" w:hAnsi="Calibri" w:cs="Times New Roman"/>
          <w:b/>
        </w:rPr>
        <w:t>zasady równości szans</w:t>
      </w:r>
      <w:r w:rsidRPr="008F187F">
        <w:rPr>
          <w:rFonts w:ascii="Calibri" w:eastAsia="Calibri" w:hAnsi="Calibri" w:cs="Times New Roman"/>
        </w:rPr>
        <w:t xml:space="preserve">, </w:t>
      </w:r>
      <w:r w:rsidRPr="008F187F">
        <w:t xml:space="preserve">w tym </w:t>
      </w:r>
      <w:r w:rsidRPr="008F187F">
        <w:rPr>
          <w:b/>
        </w:rPr>
        <w:t>równości kobiet i mężczyzn</w:t>
      </w:r>
      <w:r w:rsidRPr="008F187F">
        <w:t xml:space="preserve">, która oznacza prawo wszystkich obywateli (bez względu na płeć, wiek, sprawność organizmu, wykształcenie, status społeczny i materialny itp.) do równego dostępu do </w:t>
      </w:r>
      <w:r>
        <w:t xml:space="preserve">usług publicznych i </w:t>
      </w:r>
      <w:r w:rsidRPr="008F187F">
        <w:t xml:space="preserve">życiowych możliwości, np. edukacji, kultury, rynku pracy. Równość szans wykracza poza gwarantowany prawami człowieka zakaz dyskryminacji, bowiem nakłada </w:t>
      </w:r>
      <w:r>
        <w:t xml:space="preserve">na </w:t>
      </w:r>
      <w:r w:rsidRPr="008F187F">
        <w:t xml:space="preserve">władze, w tym samorządy lokalne, obowiązek kreowania warunków </w:t>
      </w:r>
      <w:r>
        <w:t>aktywnego</w:t>
      </w:r>
      <w:r w:rsidRPr="008F187F">
        <w:t xml:space="preserve"> uczestnictwa w życiu publicznym przez wszystkich mieszkańców.</w:t>
      </w:r>
    </w:p>
    <w:p w:rsidR="00BC4CEC" w:rsidRPr="008F187F" w:rsidRDefault="00BC4CEC" w:rsidP="00703A26">
      <w:pPr>
        <w:rPr>
          <w:sz w:val="28"/>
        </w:rPr>
      </w:pPr>
      <w:r w:rsidRPr="00B718CF">
        <w:t xml:space="preserve">W koncepcji </w:t>
      </w:r>
      <w:r>
        <w:t>aktywnej polityki społecznej</w:t>
      </w:r>
      <w:r w:rsidRPr="00B718CF">
        <w:t xml:space="preserve"> następuje odchodzenie od tradycyjnego modelu rządzenia z centralną rolą państwa w kierunku demokracji uczestniczącej, w której obywatele mają kluczowy udział w sprawowaniu władzy i jej kontrolowaniu.</w:t>
      </w:r>
      <w:r>
        <w:t xml:space="preserve"> Dlatego też efektywnie działające władze publiczne powinny kierować się </w:t>
      </w:r>
      <w:r w:rsidRPr="008F187F">
        <w:rPr>
          <w:b/>
        </w:rPr>
        <w:t>zasadami dobrego rządzenia</w:t>
      </w:r>
      <w:r>
        <w:t>, tzn. praworządnością, przejrzystością</w:t>
      </w:r>
      <w:r w:rsidRPr="008F187F">
        <w:t xml:space="preserve"> </w:t>
      </w:r>
      <w:r>
        <w:t>działań (transparentnością</w:t>
      </w:r>
      <w:r w:rsidRPr="008F187F">
        <w:t>), odpowiadanie</w:t>
      </w:r>
      <w:r>
        <w:t>m</w:t>
      </w:r>
      <w:r w:rsidRPr="008F187F">
        <w:t xml:space="preserve"> na potrzeby, włączanie</w:t>
      </w:r>
      <w:r>
        <w:t>m</w:t>
      </w:r>
      <w:r w:rsidRPr="008F187F">
        <w:t xml:space="preserve"> </w:t>
      </w:r>
      <w:r>
        <w:t>oraz</w:t>
      </w:r>
      <w:r w:rsidRPr="008F187F">
        <w:t xml:space="preserve"> </w:t>
      </w:r>
      <w:r>
        <w:t>dążeniem do konsensusu</w:t>
      </w:r>
      <w:r w:rsidRPr="008F187F">
        <w:t>.</w:t>
      </w:r>
      <w:r>
        <w:t xml:space="preserve"> Reguły te </w:t>
      </w:r>
      <w:r w:rsidRPr="00B718CF">
        <w:t>mają na celu zapewnienie uczestnictwa wszystkich zainteresowanych obywateli w procesach rządzenia.</w:t>
      </w:r>
      <w:r>
        <w:t xml:space="preserve"> </w:t>
      </w:r>
    </w:p>
    <w:p w:rsidR="00BC4CEC" w:rsidRPr="00703A26" w:rsidRDefault="00BC4CEC" w:rsidP="00703A26">
      <w:r w:rsidRPr="008F187F">
        <w:rPr>
          <w:rFonts w:ascii="Calibri" w:eastAsia="Calibri" w:hAnsi="Calibri" w:cs="Times New Roman"/>
        </w:rPr>
        <w:t>Współczesna polityka społeczna jest ponadto wrażliwa na wyzwania ochrony środowiska</w:t>
      </w:r>
      <w:r>
        <w:rPr>
          <w:rFonts w:ascii="Calibri" w:eastAsia="Calibri" w:hAnsi="Calibri" w:cs="Times New Roman"/>
        </w:rPr>
        <w:t xml:space="preserve">, proponując taki </w:t>
      </w:r>
      <w:r w:rsidRPr="00B718CF">
        <w:rPr>
          <w:rFonts w:ascii="Calibri" w:eastAsia="Calibri" w:hAnsi="Calibri" w:cs="Times New Roman"/>
        </w:rPr>
        <w:t>proces zmian społecznych, gospoda</w:t>
      </w:r>
      <w:r>
        <w:rPr>
          <w:rFonts w:ascii="Calibri" w:eastAsia="Calibri" w:hAnsi="Calibri" w:cs="Times New Roman"/>
        </w:rPr>
        <w:t xml:space="preserve">rczych </w:t>
      </w:r>
      <w:r w:rsidRPr="00B718CF">
        <w:rPr>
          <w:rFonts w:ascii="Calibri" w:eastAsia="Calibri" w:hAnsi="Calibri" w:cs="Times New Roman"/>
        </w:rPr>
        <w:t xml:space="preserve">i środowiskowych, w </w:t>
      </w:r>
      <w:r>
        <w:rPr>
          <w:rFonts w:ascii="Calibri" w:eastAsia="Calibri" w:hAnsi="Calibri" w:cs="Times New Roman"/>
        </w:rPr>
        <w:t>którym</w:t>
      </w:r>
      <w:r w:rsidRPr="00B718CF">
        <w:rPr>
          <w:rFonts w:ascii="Calibri" w:eastAsia="Calibri" w:hAnsi="Calibri" w:cs="Times New Roman"/>
        </w:rPr>
        <w:t xml:space="preserve"> </w:t>
      </w:r>
      <w:r>
        <w:rPr>
          <w:rFonts w:ascii="Calibri" w:eastAsia="Calibri" w:hAnsi="Calibri" w:cs="Times New Roman"/>
        </w:rPr>
        <w:t>zostanie zapewniona równowaga</w:t>
      </w:r>
      <w:r w:rsidRPr="00B718CF">
        <w:rPr>
          <w:rFonts w:ascii="Calibri" w:eastAsia="Calibri" w:hAnsi="Calibri" w:cs="Times New Roman"/>
        </w:rPr>
        <w:t xml:space="preserve"> pomię</w:t>
      </w:r>
      <w:r>
        <w:rPr>
          <w:rFonts w:ascii="Calibri" w:eastAsia="Calibri" w:hAnsi="Calibri" w:cs="Times New Roman"/>
        </w:rPr>
        <w:t xml:space="preserve">dzy zyskami i kosztami </w:t>
      </w:r>
      <w:r w:rsidRPr="00B718CF">
        <w:rPr>
          <w:rFonts w:ascii="Calibri" w:eastAsia="Calibri" w:hAnsi="Calibri" w:cs="Times New Roman"/>
        </w:rPr>
        <w:t>w perspektywie obecnych i przyszłych pokoleń.</w:t>
      </w:r>
      <w:r>
        <w:rPr>
          <w:rFonts w:ascii="Calibri" w:eastAsia="Calibri" w:hAnsi="Calibri" w:cs="Times New Roman"/>
        </w:rPr>
        <w:t xml:space="preserve"> </w:t>
      </w:r>
      <w:r w:rsidRPr="00B718CF">
        <w:rPr>
          <w:rFonts w:ascii="Calibri" w:eastAsia="Calibri" w:hAnsi="Calibri" w:cs="Times New Roman"/>
          <w:b/>
        </w:rPr>
        <w:t>Zasada trwałego i zrównoważonego rozwoju</w:t>
      </w:r>
      <w:r>
        <w:rPr>
          <w:rFonts w:ascii="Calibri" w:eastAsia="Calibri" w:hAnsi="Calibri" w:cs="Times New Roman"/>
        </w:rPr>
        <w:t xml:space="preserve"> </w:t>
      </w:r>
      <w:r w:rsidRPr="00B718CF">
        <w:rPr>
          <w:rFonts w:ascii="Calibri" w:eastAsia="Calibri" w:hAnsi="Calibri" w:cs="Times New Roman"/>
        </w:rPr>
        <w:t xml:space="preserve">wskazuje </w:t>
      </w:r>
      <w:r>
        <w:rPr>
          <w:rFonts w:ascii="Calibri" w:eastAsia="Calibri" w:hAnsi="Calibri" w:cs="Times New Roman"/>
        </w:rPr>
        <w:t>j</w:t>
      </w:r>
      <w:r w:rsidRPr="00B718CF">
        <w:rPr>
          <w:rFonts w:ascii="Calibri" w:eastAsia="Calibri" w:hAnsi="Calibri" w:cs="Times New Roman"/>
        </w:rPr>
        <w:t xml:space="preserve">ako kluczowe </w:t>
      </w:r>
      <w:r>
        <w:rPr>
          <w:rFonts w:ascii="Calibri" w:eastAsia="Calibri" w:hAnsi="Calibri" w:cs="Times New Roman"/>
        </w:rPr>
        <w:t>zintegrowanie</w:t>
      </w:r>
      <w:r w:rsidRPr="00B718CF">
        <w:rPr>
          <w:rFonts w:ascii="Calibri" w:eastAsia="Calibri" w:hAnsi="Calibri" w:cs="Times New Roman"/>
        </w:rPr>
        <w:t xml:space="preserve"> polityki ochrony środowiska, gospodarczej i społecznej</w:t>
      </w:r>
      <w:r>
        <w:rPr>
          <w:rFonts w:ascii="Calibri" w:eastAsia="Calibri" w:hAnsi="Calibri" w:cs="Times New Roman"/>
        </w:rPr>
        <w:t>, a także</w:t>
      </w:r>
      <w:r w:rsidRPr="00B718CF">
        <w:rPr>
          <w:rFonts w:ascii="Calibri" w:eastAsia="Calibri" w:hAnsi="Calibri" w:cs="Times New Roman"/>
        </w:rPr>
        <w:t xml:space="preserve"> dążenie do równowagi pomiędzy zaspokajaniem podstawowych potrzeb ludzkich a racjonalnym korzy</w:t>
      </w:r>
      <w:r>
        <w:rPr>
          <w:rFonts w:ascii="Calibri" w:eastAsia="Calibri" w:hAnsi="Calibri" w:cs="Times New Roman"/>
        </w:rPr>
        <w:t xml:space="preserve">staniem </w:t>
      </w:r>
      <w:r w:rsidRPr="00B718CF">
        <w:rPr>
          <w:rFonts w:ascii="Calibri" w:eastAsia="Calibri" w:hAnsi="Calibri" w:cs="Times New Roman"/>
        </w:rPr>
        <w:t xml:space="preserve">z </w:t>
      </w:r>
      <w:r>
        <w:rPr>
          <w:rFonts w:ascii="Calibri" w:eastAsia="Calibri" w:hAnsi="Calibri" w:cs="Times New Roman"/>
        </w:rPr>
        <w:t xml:space="preserve">ograniczonych zasobów naturalnych </w:t>
      </w:r>
      <w:r w:rsidRPr="00B718CF">
        <w:rPr>
          <w:rFonts w:ascii="Calibri" w:eastAsia="Calibri" w:hAnsi="Calibri" w:cs="Times New Roman"/>
        </w:rPr>
        <w:t xml:space="preserve">w sposób pozwalający na zachowanie </w:t>
      </w:r>
      <w:r w:rsidRPr="00703A26">
        <w:t>funkcji ekosystemów w perspektywie długookresowej.</w:t>
      </w:r>
    </w:p>
    <w:p w:rsidR="00BC4CEC" w:rsidRPr="008F187F" w:rsidRDefault="00BC4CEC" w:rsidP="00703A26">
      <w:pPr>
        <w:rPr>
          <w:rFonts w:ascii="Calibri" w:eastAsia="Calibri" w:hAnsi="Calibri" w:cs="Times New Roman"/>
        </w:rPr>
      </w:pPr>
      <w:r w:rsidRPr="00703A26">
        <w:t>Obecnie jednym z najważniejszych pojęć a zarazem wyzwań dla krajowej, regionalnej i lokalnej</w:t>
      </w:r>
      <w:r w:rsidRPr="008F187F">
        <w:rPr>
          <w:rFonts w:ascii="Calibri" w:eastAsia="Calibri" w:hAnsi="Calibri" w:cs="Times New Roman"/>
        </w:rPr>
        <w:t xml:space="preserve"> po</w:t>
      </w:r>
      <w:r>
        <w:rPr>
          <w:rFonts w:ascii="Calibri" w:eastAsia="Calibri" w:hAnsi="Calibri" w:cs="Times New Roman"/>
        </w:rPr>
        <w:t>lityki społecznej</w:t>
      </w:r>
      <w:r w:rsidRPr="008F187F">
        <w:rPr>
          <w:rFonts w:ascii="Calibri" w:eastAsia="Calibri" w:hAnsi="Calibri" w:cs="Times New Roman"/>
        </w:rPr>
        <w:t xml:space="preserve"> jest „wykluczenie społeczne”, dotykające osób i grup, które:</w:t>
      </w:r>
    </w:p>
    <w:p w:rsidR="00BC4CEC" w:rsidRPr="008F187F" w:rsidRDefault="00BC4CEC" w:rsidP="00BC4CEC">
      <w:pPr>
        <w:pStyle w:val="Akapitzlist"/>
        <w:numPr>
          <w:ilvl w:val="0"/>
          <w:numId w:val="18"/>
        </w:numPr>
        <w:spacing w:after="120"/>
        <w:rPr>
          <w:szCs w:val="24"/>
        </w:rPr>
      </w:pPr>
      <w:r w:rsidRPr="008F187F">
        <w:rPr>
          <w:szCs w:val="24"/>
        </w:rPr>
        <w:t>nie zostały wyposażone w kapitał życiowy umożliwiający im normalną pozycję społeczną, odpowiedni poziom kwalifikacji, wejście na rynek pracy lub założenie rodziny;</w:t>
      </w:r>
    </w:p>
    <w:p w:rsidR="00BC4CEC" w:rsidRPr="008F187F" w:rsidRDefault="00BC4CEC" w:rsidP="00BC4CEC">
      <w:pPr>
        <w:pStyle w:val="Akapitzlist"/>
        <w:numPr>
          <w:ilvl w:val="0"/>
          <w:numId w:val="18"/>
        </w:numPr>
        <w:spacing w:after="120"/>
        <w:rPr>
          <w:szCs w:val="24"/>
        </w:rPr>
      </w:pPr>
      <w:r w:rsidRPr="008F187F">
        <w:rPr>
          <w:szCs w:val="24"/>
        </w:rPr>
        <w:t>nie posiadają dostępu do odpowiednich instytucji pozwalających na wyposażenie  w kapitał życiowy, jego rozwój i pomnażanie;</w:t>
      </w:r>
    </w:p>
    <w:p w:rsidR="00BC4CEC" w:rsidRPr="008F187F" w:rsidRDefault="00BC4CEC" w:rsidP="00BC4CEC">
      <w:pPr>
        <w:pStyle w:val="Akapitzlist"/>
        <w:numPr>
          <w:ilvl w:val="0"/>
          <w:numId w:val="18"/>
        </w:numPr>
        <w:spacing w:after="120"/>
        <w:rPr>
          <w:szCs w:val="24"/>
        </w:rPr>
      </w:pPr>
      <w:r w:rsidRPr="008F187F">
        <w:rPr>
          <w:szCs w:val="24"/>
        </w:rPr>
        <w:t>posiadają cechy utrudniające im korzystanie z powszechnych zasobów społecznych (np. ze względu na zaistnienie niepełnosprawności, długotrwałej choroby, uzależnienia);</w:t>
      </w:r>
    </w:p>
    <w:p w:rsidR="00F05C29" w:rsidRDefault="00BC4CEC" w:rsidP="00BC4CEC">
      <w:pPr>
        <w:pStyle w:val="Akapitzlist"/>
        <w:numPr>
          <w:ilvl w:val="0"/>
          <w:numId w:val="18"/>
        </w:numPr>
        <w:spacing w:after="120"/>
        <w:rPr>
          <w:szCs w:val="24"/>
        </w:rPr>
      </w:pPr>
      <w:r w:rsidRPr="008F187F">
        <w:rPr>
          <w:szCs w:val="24"/>
        </w:rPr>
        <w:t>są przedmiotem niszczącego działania innych osób lub podmiotów (polegającego na stosowaniu przemocy, szantażu, dyskryminacji itp.)</w:t>
      </w:r>
      <w:r w:rsidR="00F05C29">
        <w:rPr>
          <w:szCs w:val="24"/>
        </w:rPr>
        <w:t>;</w:t>
      </w:r>
    </w:p>
    <w:p w:rsidR="00BC4CEC" w:rsidRPr="00F05C29" w:rsidRDefault="00F05C29" w:rsidP="00F05C29">
      <w:pPr>
        <w:pStyle w:val="Akapitzlist"/>
        <w:numPr>
          <w:ilvl w:val="0"/>
          <w:numId w:val="18"/>
        </w:numPr>
        <w:spacing w:after="120"/>
        <w:rPr>
          <w:szCs w:val="24"/>
        </w:rPr>
      </w:pPr>
      <w:r w:rsidRPr="008F187F">
        <w:rPr>
          <w:szCs w:val="24"/>
        </w:rPr>
        <w:t>żyją w niekorzystnych warunkach eko</w:t>
      </w:r>
      <w:r>
        <w:rPr>
          <w:szCs w:val="24"/>
        </w:rPr>
        <w:t>nomicznych (ubóstwo materialne)</w:t>
      </w:r>
      <w:r w:rsidR="00BC4CEC" w:rsidRPr="008F187F">
        <w:rPr>
          <w:rStyle w:val="Odwoanieprzypisudolnego"/>
          <w:szCs w:val="24"/>
        </w:rPr>
        <w:footnoteReference w:id="31"/>
      </w:r>
      <w:r>
        <w:rPr>
          <w:szCs w:val="24"/>
        </w:rPr>
        <w:t>.</w:t>
      </w:r>
    </w:p>
    <w:p w:rsidR="00703A26" w:rsidRDefault="00BC4CEC" w:rsidP="00BC4CEC">
      <w:pPr>
        <w:rPr>
          <w:szCs w:val="24"/>
        </w:rPr>
      </w:pPr>
      <w:r w:rsidRPr="008F187F">
        <w:rPr>
          <w:szCs w:val="24"/>
        </w:rPr>
        <w:t xml:space="preserve">Wykluczenie społeczne jest zjawiskiem wielowymiarowym i kumulatywnym, ponieważ jego przejawy (deprywacja ważnych potrzeb oraz deficyty uczestnictwa w różnych sferach życia społecznego) występują zwykle w tych samych gospodarstwach domowych. W odpowiedzi na to zjawisko, </w:t>
      </w:r>
      <w:r>
        <w:rPr>
          <w:szCs w:val="24"/>
        </w:rPr>
        <w:t>lokalna</w:t>
      </w:r>
      <w:r w:rsidRPr="008F187F">
        <w:rPr>
          <w:szCs w:val="24"/>
        </w:rPr>
        <w:t xml:space="preserve"> polityka społeczna</w:t>
      </w:r>
      <w:r>
        <w:rPr>
          <w:szCs w:val="24"/>
        </w:rPr>
        <w:t xml:space="preserve"> powinna uwzględniać następujące rozwiązania:</w:t>
      </w:r>
    </w:p>
    <w:p w:rsidR="00703A26" w:rsidRDefault="00703A26" w:rsidP="00BC4CEC">
      <w:pPr>
        <w:rPr>
          <w:szCs w:val="24"/>
        </w:rPr>
      </w:pPr>
      <w:r>
        <w:rPr>
          <w:noProof/>
          <w:szCs w:val="24"/>
          <w:lang w:eastAsia="pl-PL"/>
        </w:rPr>
        <w:drawing>
          <wp:inline distT="0" distB="0" distL="0" distR="0" wp14:anchorId="593430FC" wp14:editId="42481E65">
            <wp:extent cx="5876925" cy="5410200"/>
            <wp:effectExtent l="0" t="0" r="952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03A26" w:rsidRDefault="00404AFD" w:rsidP="00BC4CEC">
      <w:r w:rsidRPr="00703A26">
        <w:t>Instytucje działające w sferze polityki społecznej powinny patrzeć na swoich klientów całościowo – nie tylko przez pryzmat „sprawy”, z którą przychodzą, ale również uwzględniając wartości, emocje, cechy fizyczne i psychiczne, środowisko rodzinne i społeczne itp.</w:t>
      </w:r>
      <w:r w:rsidR="00F05C29">
        <w:t xml:space="preserve"> </w:t>
      </w:r>
      <w:r w:rsidR="00AA5408">
        <w:t>Istotne znaczenie ma również poszerzanie</w:t>
      </w:r>
      <w:r w:rsidR="00181A03">
        <w:t>,</w:t>
      </w:r>
      <w:r w:rsidR="00AA5408">
        <w:t xml:space="preserve"> </w:t>
      </w:r>
      <w:r w:rsidR="00181A03">
        <w:t xml:space="preserve">kosztem bezpośrednich świadczeń pieniężnych, </w:t>
      </w:r>
      <w:r w:rsidR="00AA5408">
        <w:t>katalogu specjalistycznych form wsparcia dostępnych dla mieszkańców</w:t>
      </w:r>
      <w:r w:rsidR="00181A03">
        <w:t xml:space="preserve"> </w:t>
      </w:r>
      <w:r w:rsidR="00AA5408">
        <w:t>bazujących na lokalnych zasobach i możliwościach. Wykorzystanie i rozwijanie potencjału lokalnych społeczności</w:t>
      </w:r>
      <w:r w:rsidR="00F05C29" w:rsidRPr="00F05C29">
        <w:t xml:space="preserve"> wiąże się </w:t>
      </w:r>
      <w:r w:rsidR="00181A03">
        <w:t xml:space="preserve">m.in. </w:t>
      </w:r>
      <w:r w:rsidR="00AA5408">
        <w:t xml:space="preserve">z </w:t>
      </w:r>
      <w:r w:rsidR="00AA5408" w:rsidRPr="00F05C29">
        <w:t>zaangażowaniem podmiotów ekonomii społecznej (ja</w:t>
      </w:r>
      <w:r w:rsidR="00181A03">
        <w:t>ko organizacji osadzonych blisko obywateli) w świadczenie</w:t>
      </w:r>
      <w:r w:rsidR="00AA5408" w:rsidRPr="00F05C29">
        <w:t xml:space="preserve"> usług społecznych z wykorzystaniem środków publicznych</w:t>
      </w:r>
      <w:r w:rsidR="00181A03">
        <w:t>, a także</w:t>
      </w:r>
      <w:r w:rsidR="00AA5408" w:rsidRPr="00F05C29">
        <w:t xml:space="preserve"> </w:t>
      </w:r>
      <w:r w:rsidR="00F05C29" w:rsidRPr="00F05C29">
        <w:t>ze wzrostem znaczenia mechanizmów konkurencji</w:t>
      </w:r>
      <w:r w:rsidR="00181A03">
        <w:t xml:space="preserve"> w zakresie wyboru usługodawców</w:t>
      </w:r>
      <w:r w:rsidR="00F05C29" w:rsidRPr="00F05C29">
        <w:t>.</w:t>
      </w:r>
    </w:p>
    <w:p w:rsidR="00BC4CEC" w:rsidRDefault="00BC4CEC" w:rsidP="00BC4CEC">
      <w:r>
        <w:t xml:space="preserve">Omawiając podstawowe założenia realizacyjne GSRPS należy ponadto uwzględnić dwa istotne zagadnienia. Po pierwsze, wykluczenie społeczne i determinujące je </w:t>
      </w:r>
      <w:r w:rsidRPr="00402A08">
        <w:t>problemy takie jak ubóstwo, bezrob</w:t>
      </w:r>
      <w:r>
        <w:t xml:space="preserve">ocie, niepełnosprawność, uzależnienia czy przemoc </w:t>
      </w:r>
      <w:r w:rsidRPr="00402A08">
        <w:t xml:space="preserve">w rodzinie, a także ich </w:t>
      </w:r>
      <w:r>
        <w:t xml:space="preserve">jednostkowe </w:t>
      </w:r>
      <w:r w:rsidRPr="00402A08">
        <w:t xml:space="preserve">przyczyny i skutki, są </w:t>
      </w:r>
      <w:r>
        <w:t>zwykle ze sobą ściśle powiązane w taki sposób, że m</w:t>
      </w:r>
      <w:r w:rsidRPr="00402A08">
        <w:t xml:space="preserve">ożna mówić o „przyczynowo-skutkowym” sprzężeniu zwrotnym. Z tego względu </w:t>
      </w:r>
      <w:r>
        <w:t>minimalizowanie</w:t>
      </w:r>
      <w:r w:rsidRPr="0099490C">
        <w:t xml:space="preserve"> skali już zaistniałych </w:t>
      </w:r>
      <w:r>
        <w:t>problemów nie jest podejściem wystarczającym. Działania</w:t>
      </w:r>
      <w:r w:rsidRPr="00402A08">
        <w:t xml:space="preserve"> </w:t>
      </w:r>
      <w:r>
        <w:t>o charakterze interwencyjnym i terapeutycznym, adresowane</w:t>
      </w:r>
      <w:r w:rsidRPr="0099490C">
        <w:t xml:space="preserve"> do osób i grup doświadczających poważnych trudności w sferze rodzinnej, społecznej, zdrowotnej, edukacyjnej czy zawodowej</w:t>
      </w:r>
      <w:r>
        <w:t>,</w:t>
      </w:r>
      <w:r w:rsidRPr="0099490C">
        <w:t xml:space="preserve"> </w:t>
      </w:r>
      <w:r w:rsidRPr="00402A08">
        <w:t xml:space="preserve">powinny być </w:t>
      </w:r>
      <w:r>
        <w:t>realizowane równolegle z adresowanymi</w:t>
      </w:r>
      <w:r w:rsidRPr="0099490C">
        <w:t xml:space="preserve"> do całego społeczeństwa </w:t>
      </w:r>
      <w:r>
        <w:t xml:space="preserve">programami </w:t>
      </w:r>
      <w:r w:rsidRPr="0099490C">
        <w:t>pro</w:t>
      </w:r>
      <w:r>
        <w:t>filaktycznymi obejmującymi</w:t>
      </w:r>
      <w:r w:rsidRPr="0099490C">
        <w:t xml:space="preserve"> diagnostykę, informację i edukację społeczną, czyli działań uprzedzających wystąpienie lub nasilenie się problemów</w:t>
      </w:r>
      <w:r>
        <w:t xml:space="preserve"> społecznych</w:t>
      </w:r>
      <w:r w:rsidRPr="0099490C">
        <w:t>.</w:t>
      </w:r>
    </w:p>
    <w:p w:rsidR="00181A03" w:rsidRDefault="00BC4CEC" w:rsidP="00BC4CEC">
      <w:r>
        <w:t xml:space="preserve">Po drugie, </w:t>
      </w:r>
      <w:r w:rsidRPr="00AC070A">
        <w:t>człowiek jest wyposażony w wolną wolę, która wyraża się w decydowaniu o sobie oraz postępowaniu zgodnie z własnymi poglądami i przekonaniami, o ile nie narusza praw i wolności innych osób</w:t>
      </w:r>
      <w:r>
        <w:t>. Dlatego też s</w:t>
      </w:r>
      <w:r w:rsidRPr="00AC070A">
        <w:t xml:space="preserve">ama świadomość społeczna na temat szkodliwości pewnych zachowań oraz </w:t>
      </w:r>
      <w:r w:rsidR="00181A03">
        <w:t>rozwinięte</w:t>
      </w:r>
      <w:r w:rsidRPr="00AC070A">
        <w:t xml:space="preserve"> </w:t>
      </w:r>
      <w:r>
        <w:t>zasoby lokalne</w:t>
      </w:r>
      <w:r w:rsidRPr="00AC070A">
        <w:t xml:space="preserve"> (instytucjonalne, kadrowe</w:t>
      </w:r>
      <w:r>
        <w:t xml:space="preserve"> czy</w:t>
      </w:r>
      <w:r w:rsidRPr="00AC070A">
        <w:t xml:space="preserve"> </w:t>
      </w:r>
      <w:r>
        <w:t>materialne</w:t>
      </w:r>
      <w:r w:rsidRPr="00AC070A">
        <w:t>) nie są wystarczającym</w:t>
      </w:r>
      <w:r>
        <w:t>i warunkami</w:t>
      </w:r>
      <w:r w:rsidRPr="00AC070A">
        <w:t xml:space="preserve"> skutecznego rozwiązywania problemów społecznych.</w:t>
      </w:r>
      <w:r>
        <w:t xml:space="preserve"> Na pewno odpowiedzią na to</w:t>
      </w:r>
      <w:r w:rsidR="00181A03">
        <w:t xml:space="preserve"> wyzwanie</w:t>
      </w:r>
      <w:r>
        <w:t xml:space="preserve"> są </w:t>
      </w:r>
      <w:r w:rsidR="00181A03">
        <w:t>postulaty</w:t>
      </w:r>
      <w:r>
        <w:t xml:space="preserve"> opisane wyżej, ponieważ faktyczne uczestnictwo mieszkańców w procesie decyzyjnym podnosi ich zaangażowanie i odpowiedzialność za dobro wspólne. </w:t>
      </w:r>
      <w:r w:rsidR="00181A03">
        <w:t>Pon</w:t>
      </w:r>
      <w:r>
        <w:t>adto przyjęcie perspektywy holistycznej przez profesjonalistów oraz proponowanie form wsparcia „szytych na miarę” zwiększy zaufanie klientów do insty</w:t>
      </w:r>
      <w:r w:rsidR="00181A03">
        <w:t>tucji.</w:t>
      </w:r>
    </w:p>
    <w:p w:rsidR="00065FF5" w:rsidRDefault="00BC4CEC" w:rsidP="00BC4CEC">
      <w:r>
        <w:t xml:space="preserve">Należy </w:t>
      </w:r>
      <w:r w:rsidR="00181A03">
        <w:t>jednak</w:t>
      </w:r>
      <w:r>
        <w:t xml:space="preserve"> unikać ujemnych następstw tzw. „pomocy narzuconej”, mających często miejsce w sytuacji nakazu instytucjonalnego kierowanego do łamiących normy społeczne</w:t>
      </w:r>
      <w:r w:rsidRPr="00B118DD">
        <w:t xml:space="preserve"> osób</w:t>
      </w:r>
      <w:r>
        <w:t xml:space="preserve"> i grup</w:t>
      </w:r>
      <w:r w:rsidRPr="00B118DD">
        <w:t xml:space="preserve">, które nie </w:t>
      </w:r>
      <w:r>
        <w:t>są</w:t>
      </w:r>
      <w:r w:rsidRPr="00B118DD">
        <w:t xml:space="preserve"> zainteresowane z</w:t>
      </w:r>
      <w:r>
        <w:t>mianą swojej sytuacji życiowej (</w:t>
      </w:r>
      <w:r w:rsidRPr="00B118DD">
        <w:t xml:space="preserve">nawet jeśli ich położenie </w:t>
      </w:r>
      <w:r>
        <w:t>jest</w:t>
      </w:r>
      <w:r w:rsidRPr="00B118DD">
        <w:t xml:space="preserve"> oceniane jako trudne i wymagające </w:t>
      </w:r>
      <w:r>
        <w:t>interwencji</w:t>
      </w:r>
      <w:r w:rsidRPr="00B118DD">
        <w:t xml:space="preserve"> ze strony instytucji pomocowych</w:t>
      </w:r>
      <w:r>
        <w:t>)</w:t>
      </w:r>
      <w:r>
        <w:rPr>
          <w:rStyle w:val="Odwoanieprzypisudolnego"/>
        </w:rPr>
        <w:footnoteReference w:id="32"/>
      </w:r>
      <w:r w:rsidRPr="00B118DD">
        <w:t>.</w:t>
      </w:r>
      <w:r>
        <w:t xml:space="preserve"> Zmniejszeniu napięcia w relacjach z „trudnymi” klientami mogą służyć innowacyjne metody pracy stosowane przez psychologów, pedagogów, pracowników socjalnych i innych specjalistów, które kładą nacisk na odpowiedni proces komunikacji i</w:t>
      </w:r>
      <w:r w:rsidR="00181A03">
        <w:t xml:space="preserve"> współpracy sprzyjający poszerza</w:t>
      </w:r>
      <w:r>
        <w:t>niu sfery autonomii</w:t>
      </w:r>
      <w:r w:rsidR="00181A03">
        <w:t>,</w:t>
      </w:r>
      <w:r>
        <w:t xml:space="preserve"> odpowiedzialności i kreatywności.</w:t>
      </w:r>
    </w:p>
    <w:p w:rsidR="00C1458F" w:rsidRDefault="00C1458F" w:rsidP="00C1458F">
      <w:pPr>
        <w:pStyle w:val="Nagwek1"/>
        <w:numPr>
          <w:ilvl w:val="0"/>
          <w:numId w:val="1"/>
        </w:numPr>
      </w:pPr>
      <w:bookmarkStart w:id="35" w:name="_Toc430251355"/>
      <w:r w:rsidRPr="00C1458F">
        <w:t>Strategiczna wizja zmian</w:t>
      </w:r>
      <w:bookmarkEnd w:id="35"/>
    </w:p>
    <w:p w:rsidR="00C1458F" w:rsidRPr="00C1458F" w:rsidRDefault="00C1458F" w:rsidP="00C1458F">
      <w:r w:rsidRPr="00C1458F">
        <w:t>Nadrzędnym celem lokalnej polityki społecznej jest poprawa jakości życia ludności gminy, na którą składa się szereg czynników kształtujących warunki życia wspólnoty oraz poszczególnych rodzin i osób samodzielnie gospodarujących. Wysoka dostępność różnorodnych i profesjonalnie wykonywanych usług społecznych, zapewnianych mieszkańcom przez instytucje publiczne oraz podmioty prywatne, winna iść w parze z postawami i zachowaniami społecznymi opartymi na wiedzy, odpowiedzialności oraz gotowości do współpracy w rozwiązywaniu sytuacji problemowych i konfliktów. Wynika stąd potrzeba integracji działań sektorowych prowadzonych w ramach pomocy społecznej, rynku pracy, edukacji, kultury, sportu i rekreacji, zdrowia, mieszkalnictwa oraz polityki prorodzinnej, w ścisłym powiązaniu z realizowanymi w gminie inwestycjami „twardymi” w infrastrukturę komunalną oraz gospodarkę.</w:t>
      </w:r>
    </w:p>
    <w:p w:rsidR="00BC4CEC" w:rsidRDefault="00C1458F" w:rsidP="00C1458F">
      <w:r w:rsidRPr="00C1458F">
        <w:rPr>
          <w:b/>
        </w:rPr>
        <w:t>Misją Gminy Morąg powinno być przede wszystkim wspieranie mieszkańców w dążeniach do poprawy sytuacji materialno-bytowej, lepszego wypełniania ról rodzinnych, społecznych i zawodowych, a także rozwoju osobistego poprzez tworzenie sprzyjających ku temu warunków</w:t>
      </w:r>
      <w:r w:rsidRPr="00C1458F">
        <w:t>. Należy jednak podkreślić, iż aby osiągnąć sukces, czyli wprowadzić pożądane zmiany społeczne, władze gminy oraz jej jednostki organizacyjne będą zobligowane realizować założenia GSRPS we współpracy z innymi podmiotami publicznymi, przedsiębiorcami, szeroko rozumianym sektorem ekonomii społecznej oraz z mieszkańcami –</w:t>
      </w:r>
      <w:r>
        <w:t xml:space="preserve"> </w:t>
      </w:r>
      <w:r w:rsidRPr="00C1458F">
        <w:t>na zasadach partnerstwa.</w:t>
      </w:r>
    </w:p>
    <w:p w:rsidR="00C1458F" w:rsidRDefault="00C1458F" w:rsidP="00C1458F">
      <w:r w:rsidRPr="000216C0">
        <w:rPr>
          <w:szCs w:val="24"/>
        </w:rPr>
        <w:t xml:space="preserve">Część operacyjną </w:t>
      </w:r>
      <w:r w:rsidRPr="000216C0">
        <w:rPr>
          <w:i/>
          <w:szCs w:val="24"/>
        </w:rPr>
        <w:t>Strategii rozwiązywania problemów społecznych gminy Morąg na lata 2016-2020</w:t>
      </w:r>
      <w:r w:rsidRPr="000216C0">
        <w:rPr>
          <w:szCs w:val="24"/>
        </w:rPr>
        <w:t xml:space="preserve"> usystematyzowano w formie priorytetów. Każdy z nich dotyczy innego obszaru rzeczywistości społecznej, jednakże są one ze sobą ściśle powiązane. Dlatego też należy je rozpatrywać łącznie jako elementy składowe strategicznej wizji zmian, zaś wdrożenie założeń jednego priorytetu będzie miało istotny wpływ na powodzenie pozostałych</w:t>
      </w:r>
      <w:r>
        <w:rPr>
          <w:rStyle w:val="Odwoanieprzypisudolnego"/>
          <w:szCs w:val="24"/>
        </w:rPr>
        <w:footnoteReference w:id="33"/>
      </w:r>
      <w:r w:rsidRPr="000216C0">
        <w:rPr>
          <w:szCs w:val="24"/>
        </w:rPr>
        <w:t>.</w:t>
      </w:r>
    </w:p>
    <w:p w:rsidR="00C1458F" w:rsidRPr="000216C0" w:rsidRDefault="00C1458F" w:rsidP="00C1458F">
      <w:pPr>
        <w:pStyle w:val="Nagwek2"/>
      </w:pPr>
      <w:bookmarkStart w:id="36" w:name="_Toc430251356"/>
      <w:r>
        <w:t>Priorytet I</w:t>
      </w:r>
      <w:r w:rsidRPr="000216C0">
        <w:t>. Wspieranie aktywności zawodowej i przedsiębiorczości mieszkańców</w:t>
      </w:r>
      <w:bookmarkEnd w:id="36"/>
    </w:p>
    <w:p w:rsidR="00C1458F" w:rsidRPr="000216C0" w:rsidRDefault="00C1458F" w:rsidP="00C1458F">
      <w:pPr>
        <w:rPr>
          <w:szCs w:val="24"/>
        </w:rPr>
      </w:pPr>
      <w:r w:rsidRPr="000216C0">
        <w:rPr>
          <w:szCs w:val="24"/>
        </w:rPr>
        <w:t xml:space="preserve">Kierunek oczekiwanych zmian: Lokalny rynek pracy powinna charakteryzować wysoka dostępność dobrej jakości miejsc pracy za godziwe wynagrodzenie, a także liczne możliwości pozyskania środków na założenie indywidualnej działalności gospodarczej lub zatrudnienie w sektorze ekonomii społecznej, w szczególności dla osób </w:t>
      </w:r>
      <w:r w:rsidRPr="000216C0">
        <w:rPr>
          <w:i/>
          <w:szCs w:val="24"/>
        </w:rPr>
        <w:t>defaworyzowanych</w:t>
      </w:r>
      <w:r w:rsidRPr="000216C0">
        <w:rPr>
          <w:szCs w:val="24"/>
        </w:rPr>
        <w:t xml:space="preserve"> na rynku pracy z uwagi na wiek, sprawowaną opiekę nad osobami zależnymi, niepełnosprawność lub chorobę psychiczną, a także młodzieży zaliczanej do kategorii NEET</w:t>
      </w:r>
      <w:r w:rsidRPr="000216C0">
        <w:rPr>
          <w:rStyle w:val="Odwoanieprzypisudolnego"/>
          <w:szCs w:val="24"/>
        </w:rPr>
        <w:footnoteReference w:id="34"/>
      </w:r>
      <w:r w:rsidRPr="000216C0">
        <w:rPr>
          <w:szCs w:val="24"/>
        </w:rPr>
        <w:t>. W Morągu oraz na terenach wiejskich powinny powstawać nowe zakłady oferujące pracę blisko miejsca zamieszkania. Natomiast ludność w wieku produkcyjnym powinna posiadać dobre wykształcenie i kwalifikacje zawodowe (adekwatne do potrzeb rynku), cechować się kreatywnością i przedsiębiorczością, a także wysoką motywacją do pracy i samodoskonalenia.</w:t>
      </w:r>
    </w:p>
    <w:p w:rsidR="00C1458F" w:rsidRPr="00B3756E" w:rsidRDefault="00C1458F" w:rsidP="00C1458F">
      <w:pPr>
        <w:rPr>
          <w:sz w:val="14"/>
          <w:szCs w:val="24"/>
        </w:rPr>
      </w:pPr>
    </w:p>
    <w:p w:rsidR="00C1458F" w:rsidRPr="00B3756E" w:rsidRDefault="00C1458F" w:rsidP="00C1458F">
      <w:pPr>
        <w:rPr>
          <w:b/>
          <w:szCs w:val="24"/>
        </w:rPr>
      </w:pPr>
      <w:r w:rsidRPr="00B3756E">
        <w:rPr>
          <w:b/>
          <w:szCs w:val="24"/>
        </w:rPr>
        <w:t>Cel strategiczny 1. Poprawa sytuacji na lokalnym rynku pracy</w:t>
      </w:r>
    </w:p>
    <w:p w:rsidR="00C1458F" w:rsidRPr="00B3756E" w:rsidRDefault="00C1458F" w:rsidP="00C1458F">
      <w:pPr>
        <w:rPr>
          <w:b/>
          <w:szCs w:val="24"/>
        </w:rPr>
      </w:pPr>
      <w:r w:rsidRPr="00B3756E">
        <w:rPr>
          <w:b/>
          <w:szCs w:val="24"/>
        </w:rPr>
        <w:t xml:space="preserve">Cele szczegółowe: </w:t>
      </w:r>
    </w:p>
    <w:p w:rsidR="00C1458F" w:rsidRPr="000216C0" w:rsidRDefault="00C1458F" w:rsidP="00C1458F">
      <w:pPr>
        <w:rPr>
          <w:szCs w:val="24"/>
        </w:rPr>
      </w:pPr>
      <w:r>
        <w:rPr>
          <w:szCs w:val="24"/>
        </w:rPr>
        <w:t>1</w:t>
      </w:r>
      <w:r w:rsidRPr="000216C0">
        <w:rPr>
          <w:szCs w:val="24"/>
        </w:rPr>
        <w:t>.1. Zwiększenie aktywności i mobilności zawodowej mieszkańców</w:t>
      </w:r>
    </w:p>
    <w:p w:rsidR="00C1458F" w:rsidRPr="000216C0" w:rsidRDefault="00C1458F" w:rsidP="00C1458F">
      <w:pPr>
        <w:rPr>
          <w:szCs w:val="24"/>
        </w:rPr>
      </w:pPr>
      <w:r>
        <w:rPr>
          <w:szCs w:val="24"/>
        </w:rPr>
        <w:t>1</w:t>
      </w:r>
      <w:r w:rsidRPr="000216C0">
        <w:rPr>
          <w:szCs w:val="24"/>
        </w:rPr>
        <w:t>.2. Poprawa kompetencji i kwalifikacji zawodowych</w:t>
      </w:r>
    </w:p>
    <w:p w:rsidR="00C1458F" w:rsidRPr="000216C0" w:rsidRDefault="00C1458F" w:rsidP="00C1458F">
      <w:pPr>
        <w:rPr>
          <w:szCs w:val="24"/>
        </w:rPr>
      </w:pPr>
      <w:r>
        <w:rPr>
          <w:szCs w:val="24"/>
        </w:rPr>
        <w:t>1</w:t>
      </w:r>
      <w:r w:rsidRPr="000216C0">
        <w:rPr>
          <w:szCs w:val="24"/>
        </w:rPr>
        <w:t>.3. Wzrost potencjału lokalnej gospodarki do tworzenia miejsc pracy</w:t>
      </w:r>
    </w:p>
    <w:p w:rsidR="00C1458F" w:rsidRPr="000216C0" w:rsidRDefault="00C1458F" w:rsidP="00C1458F">
      <w:pPr>
        <w:rPr>
          <w:szCs w:val="24"/>
        </w:rPr>
      </w:pPr>
      <w:r>
        <w:rPr>
          <w:szCs w:val="24"/>
        </w:rPr>
        <w:t>1</w:t>
      </w:r>
      <w:r w:rsidRPr="000216C0">
        <w:rPr>
          <w:szCs w:val="24"/>
        </w:rPr>
        <w:t>.4. Wzrost znaczenia ekonomii społecznej w dziedzinie aktywizacji zawodowej osób zagrożonych marginalizacją</w:t>
      </w:r>
    </w:p>
    <w:p w:rsidR="00C1458F" w:rsidRPr="00B3756E" w:rsidRDefault="00C1458F" w:rsidP="00C1458F">
      <w:pPr>
        <w:rPr>
          <w:sz w:val="14"/>
          <w:szCs w:val="24"/>
          <w:u w:val="single"/>
        </w:rPr>
      </w:pPr>
    </w:p>
    <w:p w:rsidR="00C1458F" w:rsidRPr="000216C0" w:rsidRDefault="00C1458F" w:rsidP="00C1458F">
      <w:pPr>
        <w:rPr>
          <w:szCs w:val="24"/>
          <w:u w:val="single"/>
        </w:rPr>
      </w:pPr>
      <w:r w:rsidRPr="000216C0">
        <w:rPr>
          <w:szCs w:val="24"/>
          <w:u w:val="single"/>
        </w:rPr>
        <w:t>Działania służące realizacji celów priorytetu:</w:t>
      </w:r>
    </w:p>
    <w:p w:rsidR="00C1458F" w:rsidRPr="000216C0" w:rsidRDefault="00C1458F" w:rsidP="00C1458F">
      <w:pPr>
        <w:numPr>
          <w:ilvl w:val="0"/>
          <w:numId w:val="21"/>
        </w:numPr>
        <w:spacing w:after="0"/>
        <w:ind w:left="284" w:hanging="284"/>
        <w:rPr>
          <w:szCs w:val="24"/>
        </w:rPr>
      </w:pPr>
      <w:r w:rsidRPr="000216C0">
        <w:rPr>
          <w:szCs w:val="24"/>
        </w:rPr>
        <w:t>Realizacja kompleksowych programów aktywizacji zawodowej osób bezrobotnych, poszukujących pracy i nieaktywnych zawodowo, obejmujących:</w:t>
      </w:r>
    </w:p>
    <w:p w:rsidR="00C1458F" w:rsidRPr="000216C0" w:rsidRDefault="00C1458F" w:rsidP="00C1458F">
      <w:pPr>
        <w:numPr>
          <w:ilvl w:val="0"/>
          <w:numId w:val="22"/>
        </w:numPr>
        <w:spacing w:after="0"/>
        <w:rPr>
          <w:szCs w:val="24"/>
        </w:rPr>
      </w:pPr>
      <w:r w:rsidRPr="000216C0">
        <w:rPr>
          <w:szCs w:val="24"/>
        </w:rPr>
        <w:t>wsparcie przez doradców zawodowych, pośredników pracy, psychologów, coachów i innych specjalistów w zakresie wyboru i planowania ścieżki zawodowej, technik aktywnego poszukiwania pracy, pomocy w nawiązaniu kontaktu z potencjalnym pracodawcą itp.;</w:t>
      </w:r>
    </w:p>
    <w:p w:rsidR="00C1458F" w:rsidRPr="000216C0" w:rsidRDefault="00C1458F" w:rsidP="00C1458F">
      <w:pPr>
        <w:numPr>
          <w:ilvl w:val="0"/>
          <w:numId w:val="22"/>
        </w:numPr>
        <w:spacing w:after="0"/>
        <w:rPr>
          <w:szCs w:val="24"/>
        </w:rPr>
      </w:pPr>
      <w:r w:rsidRPr="000216C0">
        <w:rPr>
          <w:szCs w:val="24"/>
        </w:rPr>
        <w:t>szkolenia i kursy zawodowe</w:t>
      </w:r>
      <w:r>
        <w:rPr>
          <w:szCs w:val="24"/>
        </w:rPr>
        <w:t xml:space="preserve"> (włącznie z praktyczną nauką języków obcych)</w:t>
      </w:r>
      <w:r w:rsidRPr="000216C0">
        <w:rPr>
          <w:szCs w:val="24"/>
        </w:rPr>
        <w:t xml:space="preserve"> oraz formy przygotowania zawodowego dorosłych skierowane do osób o niskich lub zdezaktualizowanych kwalifikacjach, uwzględniające potrzeby lokalnego i regionalnego rynku pracy;</w:t>
      </w:r>
    </w:p>
    <w:p w:rsidR="00C1458F" w:rsidRPr="000216C0" w:rsidRDefault="00C1458F" w:rsidP="00C1458F">
      <w:pPr>
        <w:numPr>
          <w:ilvl w:val="0"/>
          <w:numId w:val="22"/>
        </w:numPr>
        <w:spacing w:after="0"/>
        <w:rPr>
          <w:szCs w:val="24"/>
        </w:rPr>
      </w:pPr>
      <w:r w:rsidRPr="000216C0">
        <w:rPr>
          <w:szCs w:val="24"/>
        </w:rPr>
        <w:t>możliwość uzupełnienia lub podniesienia poziomu wykształcenia formalnego, zwłaszcza przez osoby, które ukończyły ścieżkę kształcenia na poziomie ISCED 3;</w:t>
      </w:r>
    </w:p>
    <w:p w:rsidR="00C1458F" w:rsidRPr="000216C0" w:rsidRDefault="00C1458F" w:rsidP="00C1458F">
      <w:pPr>
        <w:numPr>
          <w:ilvl w:val="0"/>
          <w:numId w:val="22"/>
        </w:numPr>
        <w:spacing w:after="0"/>
        <w:rPr>
          <w:szCs w:val="24"/>
        </w:rPr>
      </w:pPr>
      <w:r w:rsidRPr="000216C0">
        <w:rPr>
          <w:szCs w:val="24"/>
        </w:rPr>
        <w:t>staże, praktyki oraz subsydiowane formy zatrudnienia u lokalnych pracodawców zwłaszcza dla osób nie posiadających doświadczenia zawodowego;</w:t>
      </w:r>
    </w:p>
    <w:p w:rsidR="00C1458F" w:rsidRPr="000216C0" w:rsidRDefault="00C1458F" w:rsidP="00C1458F">
      <w:pPr>
        <w:numPr>
          <w:ilvl w:val="0"/>
          <w:numId w:val="22"/>
        </w:numPr>
        <w:spacing w:after="0"/>
        <w:rPr>
          <w:szCs w:val="24"/>
        </w:rPr>
      </w:pPr>
      <w:r w:rsidRPr="000216C0">
        <w:rPr>
          <w:szCs w:val="24"/>
        </w:rPr>
        <w:t>wsparcie finansowe (dotacje, pożyczki, poręczenia) połączone z usługami szkoleniowo-doradczymi dla osób podejmujących samozatrudnienie w formie jednoosobowej działalności gospodarczej albo spółdzielni socjalnej.</w:t>
      </w:r>
    </w:p>
    <w:p w:rsidR="00C1458F" w:rsidRPr="000216C0" w:rsidRDefault="00C1458F" w:rsidP="00C1458F">
      <w:pPr>
        <w:numPr>
          <w:ilvl w:val="0"/>
          <w:numId w:val="21"/>
        </w:numPr>
        <w:spacing w:after="0"/>
        <w:ind w:left="284" w:hanging="284"/>
        <w:rPr>
          <w:szCs w:val="24"/>
        </w:rPr>
      </w:pPr>
      <w:r w:rsidRPr="000216C0">
        <w:rPr>
          <w:szCs w:val="24"/>
        </w:rPr>
        <w:t>Zwiększanie dostępności zatrudnienia socjalnego dla osób wykluczonych społecznie (w szczególności osób niepełnosprawnych, chorujących psychicznie, uzależnionych od substancji psychoaktywnych, opuszczających zakłady karne), realizowanego w formie zajęć reintegracji społeczno-zawodowej w klubie/centrum integracji społecznej albo w formie zatrudnienia wspieranego.</w:t>
      </w:r>
    </w:p>
    <w:p w:rsidR="00C1458F" w:rsidRPr="000216C0" w:rsidRDefault="00C1458F" w:rsidP="00C1458F">
      <w:pPr>
        <w:numPr>
          <w:ilvl w:val="0"/>
          <w:numId w:val="21"/>
        </w:numPr>
        <w:spacing w:after="0"/>
        <w:ind w:left="284" w:hanging="284"/>
        <w:rPr>
          <w:szCs w:val="24"/>
        </w:rPr>
      </w:pPr>
      <w:r w:rsidRPr="000216C0">
        <w:rPr>
          <w:szCs w:val="24"/>
        </w:rPr>
        <w:t>Zwiększanie dostępności zatrudnienia chronionego dla osób z niepełnosprawnością poprzez:</w:t>
      </w:r>
    </w:p>
    <w:p w:rsidR="00C1458F" w:rsidRPr="000216C0" w:rsidRDefault="00C1458F" w:rsidP="00C1458F">
      <w:pPr>
        <w:numPr>
          <w:ilvl w:val="0"/>
          <w:numId w:val="23"/>
        </w:numPr>
        <w:spacing w:after="0"/>
        <w:rPr>
          <w:szCs w:val="24"/>
        </w:rPr>
      </w:pPr>
      <w:r w:rsidRPr="000216C0">
        <w:rPr>
          <w:szCs w:val="24"/>
        </w:rPr>
        <w:t xml:space="preserve">tworzenie nowych miejsc pracy w zakładach pracy chronionej; </w:t>
      </w:r>
    </w:p>
    <w:p w:rsidR="00C1458F" w:rsidRPr="000216C0" w:rsidRDefault="00C1458F" w:rsidP="00C1458F">
      <w:pPr>
        <w:numPr>
          <w:ilvl w:val="0"/>
          <w:numId w:val="23"/>
        </w:numPr>
        <w:spacing w:after="0"/>
        <w:rPr>
          <w:szCs w:val="24"/>
        </w:rPr>
      </w:pPr>
      <w:r w:rsidRPr="000216C0">
        <w:rPr>
          <w:szCs w:val="24"/>
        </w:rPr>
        <w:t>utworzenie i funkcjonowanie zakładu aktywności zawodowej.</w:t>
      </w:r>
    </w:p>
    <w:p w:rsidR="00C1458F" w:rsidRPr="000216C0" w:rsidRDefault="00C1458F" w:rsidP="00C1458F">
      <w:pPr>
        <w:numPr>
          <w:ilvl w:val="0"/>
          <w:numId w:val="21"/>
        </w:numPr>
        <w:spacing w:after="0"/>
        <w:ind w:left="284" w:hanging="284"/>
        <w:rPr>
          <w:szCs w:val="24"/>
        </w:rPr>
      </w:pPr>
      <w:r w:rsidRPr="000216C0">
        <w:rPr>
          <w:szCs w:val="24"/>
        </w:rPr>
        <w:t>Realizacja akcji informacyjno-promocyjnych na temat ekonomii społecznej realizowanych w różnych formach np. zajęć szkolnych, dystrybucji materiałów edukacyjnych, organizacji spotkań, seminariów i targów produktów PES, emisji artykułów oraz audycji w lokalnych mediach.</w:t>
      </w:r>
    </w:p>
    <w:p w:rsidR="00C1458F" w:rsidRPr="000216C0" w:rsidRDefault="00C1458F" w:rsidP="00C1458F">
      <w:pPr>
        <w:numPr>
          <w:ilvl w:val="0"/>
          <w:numId w:val="21"/>
        </w:numPr>
        <w:spacing w:after="0"/>
        <w:ind w:left="284" w:hanging="284"/>
        <w:rPr>
          <w:szCs w:val="24"/>
        </w:rPr>
      </w:pPr>
      <w:r w:rsidRPr="000216C0">
        <w:rPr>
          <w:szCs w:val="24"/>
        </w:rPr>
        <w:t>Promocja równościowego podejścia do kobiet i mężczyzn na rynku pracy, w tym działań zmierzających do przełamywania stereotypów dotyczących płci, a także elastycznych form zatrudnienia i organizacji pracy jako elementu ułatwiającego godzenie obowiązków zawodowych z pełnieniem ról rodzinnych.</w:t>
      </w:r>
    </w:p>
    <w:p w:rsidR="00C1458F" w:rsidRPr="000216C0" w:rsidRDefault="00C1458F" w:rsidP="00C1458F">
      <w:pPr>
        <w:numPr>
          <w:ilvl w:val="0"/>
          <w:numId w:val="21"/>
        </w:numPr>
        <w:spacing w:after="0"/>
        <w:ind w:left="284" w:hanging="284"/>
        <w:rPr>
          <w:szCs w:val="24"/>
        </w:rPr>
      </w:pPr>
      <w:r w:rsidRPr="000216C0">
        <w:rPr>
          <w:szCs w:val="24"/>
        </w:rPr>
        <w:t>Wspieranie usług opieki nad dziećmi do 3 roku życia w żłobkach, klubach dziecięcych lub u dziennych opiekunów, ułatwiających rodzicom powrót lub wejście na rynek pracy po okresie opieki nad dziećmi.</w:t>
      </w:r>
    </w:p>
    <w:p w:rsidR="00C1458F" w:rsidRPr="000216C0" w:rsidRDefault="00C1458F" w:rsidP="00C1458F">
      <w:pPr>
        <w:numPr>
          <w:ilvl w:val="0"/>
          <w:numId w:val="21"/>
        </w:numPr>
        <w:spacing w:after="0"/>
        <w:ind w:left="284" w:hanging="284"/>
        <w:rPr>
          <w:szCs w:val="24"/>
        </w:rPr>
      </w:pPr>
      <w:r w:rsidRPr="000216C0">
        <w:rPr>
          <w:szCs w:val="24"/>
        </w:rPr>
        <w:t>Inicjowanie i wdrażanie rozwiązań służących poprawie komunikacji wewnętrznej i zewnętrznej mieszkańców gminy poprzez zwiększanie dostępności publicznego transportu zbiorowego.</w:t>
      </w:r>
    </w:p>
    <w:p w:rsidR="00C1458F" w:rsidRPr="000216C0" w:rsidRDefault="00C1458F" w:rsidP="00C1458F">
      <w:pPr>
        <w:numPr>
          <w:ilvl w:val="0"/>
          <w:numId w:val="21"/>
        </w:numPr>
        <w:spacing w:after="0"/>
        <w:ind w:left="284" w:hanging="284"/>
        <w:rPr>
          <w:szCs w:val="24"/>
        </w:rPr>
      </w:pPr>
      <w:r w:rsidRPr="000216C0">
        <w:rPr>
          <w:szCs w:val="24"/>
        </w:rPr>
        <w:t>Przygotowanie propozycji wspierania przez gminę rozwoju i promocji przedsiębiorczości w powiązaniu z tworzeniem nowych miejsc pracy, m.in. poprzez pakiety zachęt inwestycyjnych i ulg podatkowych, a także preferencje w wyborze usługodawców (zgodnie z PZP) oferujących zatrudnienie dla osób bezrobotnych i zagrożonych wykluczeniem społecznym.</w:t>
      </w:r>
    </w:p>
    <w:p w:rsidR="00C1458F" w:rsidRPr="000216C0" w:rsidRDefault="00C1458F" w:rsidP="00C1458F">
      <w:pPr>
        <w:numPr>
          <w:ilvl w:val="0"/>
          <w:numId w:val="21"/>
        </w:numPr>
        <w:spacing w:after="0"/>
        <w:ind w:left="284" w:hanging="284"/>
        <w:rPr>
          <w:szCs w:val="24"/>
        </w:rPr>
      </w:pPr>
      <w:r w:rsidRPr="000216C0">
        <w:rPr>
          <w:szCs w:val="24"/>
        </w:rPr>
        <w:t>Tworzenie sieci współpracy oraz partnerstw lokalnych pomiędzy jednostkami pomocy i integracji społecznej (zwłaszcza MOPS), instytucjami rynku pracy (PUP, agencje zatrudnienia, instytucje szkoleniowe i inne), przedsiębiorcami oraz podmiotami ekonomii społecznej w celu lepszej wymiany informacji o problemach i potrzebach rynku pracy, a także poszukiwania skutecznych metod przezwyciężania barier aktywności zawodowej występujących w gminie.</w:t>
      </w:r>
    </w:p>
    <w:p w:rsidR="00C1458F" w:rsidRPr="000216C0" w:rsidRDefault="00C1458F" w:rsidP="00C1458F">
      <w:pPr>
        <w:numPr>
          <w:ilvl w:val="0"/>
          <w:numId w:val="21"/>
        </w:numPr>
        <w:spacing w:after="0"/>
        <w:ind w:left="284" w:hanging="284"/>
        <w:rPr>
          <w:szCs w:val="24"/>
        </w:rPr>
      </w:pPr>
      <w:r w:rsidRPr="000216C0">
        <w:rPr>
          <w:szCs w:val="24"/>
        </w:rPr>
        <w:t>Współpraca z władzami powiatu ostródzkiego pod kątem rozwoju szkolnictwa ogólnego i zawodowego na poziomie ponadgimnazjalnym dostosowanego do potrzeb zmieniającej się gospodarki oraz dynamiki lokalnego rynku pracy (utworzenie nowych kierunków kształcenia, zwiększenie jakości praktyk odbywanych przez uczniów u pracodawców).</w:t>
      </w:r>
    </w:p>
    <w:p w:rsidR="00C1458F" w:rsidRPr="00B3756E" w:rsidRDefault="00C1458F" w:rsidP="00C1458F">
      <w:pPr>
        <w:rPr>
          <w:sz w:val="1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672"/>
      </w:tblGrid>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Okres realizacji działań:</w:t>
            </w:r>
          </w:p>
        </w:tc>
        <w:tc>
          <w:tcPr>
            <w:tcW w:w="6834" w:type="dxa"/>
            <w:vAlign w:val="center"/>
          </w:tcPr>
          <w:p w:rsidR="00C1458F" w:rsidRPr="000216C0" w:rsidRDefault="00C1458F" w:rsidP="00C1458F">
            <w:pPr>
              <w:rPr>
                <w:szCs w:val="24"/>
              </w:rPr>
            </w:pPr>
            <w:r w:rsidRPr="000216C0">
              <w:rPr>
                <w:szCs w:val="24"/>
              </w:rPr>
              <w:t>2016-2020 (działania ciągłe)</w:t>
            </w:r>
          </w:p>
        </w:tc>
      </w:tr>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Podmioty realizujące:</w:t>
            </w:r>
          </w:p>
        </w:tc>
        <w:tc>
          <w:tcPr>
            <w:tcW w:w="6834" w:type="dxa"/>
            <w:vAlign w:val="center"/>
          </w:tcPr>
          <w:p w:rsidR="00C1458F" w:rsidRPr="000216C0" w:rsidRDefault="00C1458F" w:rsidP="00C1458F">
            <w:pPr>
              <w:rPr>
                <w:szCs w:val="24"/>
              </w:rPr>
            </w:pPr>
            <w:r w:rsidRPr="000216C0">
              <w:rPr>
                <w:szCs w:val="24"/>
              </w:rPr>
              <w:t>Urząd Miejski, MOPS, Starostwo Powiatowe, PUP, szkoły ponadgimnazjalne, OHP, instytucje szkoleniowe, agencje zatrudnienia, organizacje branżowe przedsiębiorców, instytucje otoczenia biznesu, LGD, PES</w:t>
            </w:r>
          </w:p>
        </w:tc>
      </w:tr>
    </w:tbl>
    <w:p w:rsidR="00C1458F" w:rsidRPr="00B3756E" w:rsidRDefault="00C1458F" w:rsidP="00C1458F">
      <w:pPr>
        <w:rPr>
          <w:sz w:val="14"/>
          <w:szCs w:val="24"/>
        </w:rPr>
      </w:pPr>
    </w:p>
    <w:p w:rsidR="00C1458F" w:rsidRPr="000216C0" w:rsidRDefault="00C1458F" w:rsidP="002B571F">
      <w:pPr>
        <w:pStyle w:val="Nagwek2"/>
      </w:pPr>
      <w:bookmarkStart w:id="37" w:name="_Toc430251357"/>
      <w:r w:rsidRPr="000216C0">
        <w:t xml:space="preserve">Priorytet </w:t>
      </w:r>
      <w:r>
        <w:t>I</w:t>
      </w:r>
      <w:r w:rsidRPr="000216C0">
        <w:t>I. Zapobieganie ubóstwu</w:t>
      </w:r>
      <w:r>
        <w:t>,</w:t>
      </w:r>
      <w:r w:rsidRPr="000216C0">
        <w:t xml:space="preserve"> problemom mieszkaniowym</w:t>
      </w:r>
      <w:r>
        <w:t xml:space="preserve"> i bezdomności</w:t>
      </w:r>
      <w:bookmarkEnd w:id="37"/>
    </w:p>
    <w:p w:rsidR="00C1458F" w:rsidRPr="000216C0" w:rsidRDefault="00C1458F" w:rsidP="00C1458F">
      <w:pPr>
        <w:rPr>
          <w:szCs w:val="24"/>
        </w:rPr>
      </w:pPr>
      <w:r w:rsidRPr="000216C0">
        <w:rPr>
          <w:szCs w:val="24"/>
        </w:rPr>
        <w:t>Kierunek oczekiwanych zmian: Odpowiednie zaplecze materialne oraz warunki mieszkaniowe stanowią podstawę ak</w:t>
      </w:r>
      <w:r>
        <w:rPr>
          <w:szCs w:val="24"/>
        </w:rPr>
        <w:t>tywności w innych sferach życia, dlatego też mieszkańcy gminy powinni posiadać odpowiednie kompetencje sprzyjające</w:t>
      </w:r>
      <w:r w:rsidRPr="000216C0">
        <w:rPr>
          <w:szCs w:val="24"/>
        </w:rPr>
        <w:t xml:space="preserve"> postawom samodzielności oraz zaradności życiowej</w:t>
      </w:r>
      <w:r>
        <w:rPr>
          <w:szCs w:val="24"/>
        </w:rPr>
        <w:t xml:space="preserve">. Kluczowe znaczenie będzie mieć zasób podstawowej wiedzy prawno-ekonomicznej, która pozwoli mieszkańcom lepiej dbać o sprawy materialne i mieszkaniowe, efektywniej gospodarować budżetem domowym, a także egzekwować przysługujące im uprawnienia konsumenckie. Edukacji społecznej powinny towarzyszyć działania prewencyjne przed utratą mieszkania, eksmisją i bezdomnością, realizowane w powiązaniu z programami aktywizacji zawodowej (opisanymi w pierwszym priorytecie GSRPS). </w:t>
      </w:r>
      <w:r w:rsidRPr="00F6052D">
        <w:rPr>
          <w:szCs w:val="24"/>
        </w:rPr>
        <w:t xml:space="preserve">Natomiast wsparcie finansowe </w:t>
      </w:r>
      <w:r>
        <w:rPr>
          <w:szCs w:val="24"/>
        </w:rPr>
        <w:t>oraz</w:t>
      </w:r>
      <w:r w:rsidRPr="00F6052D">
        <w:rPr>
          <w:szCs w:val="24"/>
        </w:rPr>
        <w:t xml:space="preserve"> rzeczowe powinno być adresowane do najuboższych </w:t>
      </w:r>
      <w:r>
        <w:rPr>
          <w:szCs w:val="24"/>
        </w:rPr>
        <w:t>rodzin</w:t>
      </w:r>
      <w:r w:rsidRPr="00F6052D">
        <w:rPr>
          <w:szCs w:val="24"/>
        </w:rPr>
        <w:t xml:space="preserve">, w szczególności wielodzietnych i niepełnych, </w:t>
      </w:r>
      <w:r>
        <w:rPr>
          <w:szCs w:val="24"/>
        </w:rPr>
        <w:t xml:space="preserve">a także </w:t>
      </w:r>
      <w:r w:rsidRPr="00F6052D">
        <w:rPr>
          <w:szCs w:val="24"/>
        </w:rPr>
        <w:t>osób niezaradnych życiowo z powodu niepełnosprawności fizycznej i/lub intelektualnej</w:t>
      </w:r>
      <w:r>
        <w:rPr>
          <w:szCs w:val="24"/>
        </w:rPr>
        <w:t xml:space="preserve">. </w:t>
      </w:r>
    </w:p>
    <w:p w:rsidR="00C1458F" w:rsidRPr="00B3756E" w:rsidRDefault="00C1458F" w:rsidP="00C1458F">
      <w:pPr>
        <w:rPr>
          <w:sz w:val="14"/>
          <w:szCs w:val="24"/>
        </w:rPr>
      </w:pPr>
    </w:p>
    <w:p w:rsidR="00C1458F" w:rsidRPr="00B3756E" w:rsidRDefault="00C1458F" w:rsidP="00C1458F">
      <w:pPr>
        <w:rPr>
          <w:b/>
          <w:szCs w:val="24"/>
        </w:rPr>
      </w:pPr>
      <w:r w:rsidRPr="00B3756E">
        <w:rPr>
          <w:b/>
          <w:szCs w:val="24"/>
        </w:rPr>
        <w:t>Cel strategiczny 2. Poprawa warunków socjalno-bytowych gospodarstw domowych</w:t>
      </w:r>
    </w:p>
    <w:p w:rsidR="00C1458F" w:rsidRPr="00B3756E" w:rsidRDefault="00C1458F" w:rsidP="00C1458F">
      <w:pPr>
        <w:rPr>
          <w:b/>
          <w:szCs w:val="24"/>
        </w:rPr>
      </w:pPr>
      <w:r w:rsidRPr="00B3756E">
        <w:rPr>
          <w:b/>
          <w:szCs w:val="24"/>
        </w:rPr>
        <w:t>Cele szczegółowe:</w:t>
      </w:r>
    </w:p>
    <w:p w:rsidR="00C1458F" w:rsidRPr="000216C0" w:rsidRDefault="00C1458F" w:rsidP="00C1458F">
      <w:pPr>
        <w:rPr>
          <w:szCs w:val="24"/>
        </w:rPr>
      </w:pPr>
      <w:r>
        <w:rPr>
          <w:szCs w:val="24"/>
        </w:rPr>
        <w:t xml:space="preserve">2.1. </w:t>
      </w:r>
      <w:r w:rsidRPr="00A60506">
        <w:rPr>
          <w:szCs w:val="24"/>
        </w:rPr>
        <w:t xml:space="preserve">Wzrost </w:t>
      </w:r>
      <w:r>
        <w:rPr>
          <w:szCs w:val="24"/>
        </w:rPr>
        <w:t>świadomości społecznej w zakresie ekonomii</w:t>
      </w:r>
    </w:p>
    <w:p w:rsidR="00C1458F" w:rsidRDefault="00C1458F" w:rsidP="00C1458F">
      <w:pPr>
        <w:rPr>
          <w:szCs w:val="24"/>
        </w:rPr>
      </w:pPr>
      <w:r>
        <w:rPr>
          <w:szCs w:val="24"/>
        </w:rPr>
        <w:t xml:space="preserve">2.2. Zapewnienie </w:t>
      </w:r>
      <w:r w:rsidRPr="00A60506">
        <w:rPr>
          <w:szCs w:val="24"/>
        </w:rPr>
        <w:t>dostępu do podstawowych dóbr i zasobów</w:t>
      </w:r>
    </w:p>
    <w:p w:rsidR="00C1458F" w:rsidRDefault="00C1458F" w:rsidP="00C1458F">
      <w:pPr>
        <w:rPr>
          <w:szCs w:val="24"/>
        </w:rPr>
      </w:pPr>
      <w:r>
        <w:rPr>
          <w:szCs w:val="24"/>
        </w:rPr>
        <w:t>2.3. Zwiększenie poczucia bezpieczeństwa materialnego</w:t>
      </w:r>
    </w:p>
    <w:p w:rsidR="00C1458F" w:rsidRPr="00B3756E" w:rsidRDefault="00C1458F" w:rsidP="00C1458F">
      <w:pPr>
        <w:rPr>
          <w:sz w:val="14"/>
          <w:szCs w:val="24"/>
        </w:rPr>
      </w:pPr>
    </w:p>
    <w:p w:rsidR="00C1458F" w:rsidRPr="000216C0" w:rsidRDefault="00C1458F" w:rsidP="00C1458F">
      <w:pPr>
        <w:rPr>
          <w:szCs w:val="24"/>
          <w:u w:val="single"/>
        </w:rPr>
      </w:pPr>
      <w:r w:rsidRPr="000216C0">
        <w:rPr>
          <w:szCs w:val="24"/>
          <w:u w:val="single"/>
        </w:rPr>
        <w:t>Działania służące realizacji celów priorytetu:</w:t>
      </w:r>
    </w:p>
    <w:p w:rsidR="00C1458F" w:rsidRPr="00B12C0B" w:rsidRDefault="00C1458F" w:rsidP="00C1458F">
      <w:pPr>
        <w:numPr>
          <w:ilvl w:val="0"/>
          <w:numId w:val="24"/>
        </w:numPr>
        <w:spacing w:after="0"/>
        <w:ind w:left="284" w:hanging="284"/>
      </w:pPr>
      <w:r w:rsidRPr="00B12C0B">
        <w:t>Edukacja ekonomiczna dzieci i młodzieży oraz dorosłych mieszkańców realizowana w formie spotkań, warsztatów, akcji informacyjno-promocyjnych w szerokim zakresie dotyczącym m.in. gospodarowania budżetem domowym, zawierania umów kupna-sprzedaży, praw konsumenckich, zakładania lokat oszczędnościowych, zaciągania pożyczek i kredytów.</w:t>
      </w:r>
    </w:p>
    <w:p w:rsidR="00C1458F" w:rsidRPr="00B12C0B" w:rsidRDefault="00C1458F" w:rsidP="00C1458F">
      <w:pPr>
        <w:numPr>
          <w:ilvl w:val="0"/>
          <w:numId w:val="24"/>
        </w:numPr>
        <w:spacing w:after="0"/>
        <w:ind w:left="284" w:hanging="284"/>
      </w:pPr>
      <w:r w:rsidRPr="00B12C0B">
        <w:t xml:space="preserve">Wspieranie mieszkańców gminy przez pracowników socjalnych oraz asystentów rodziny </w:t>
      </w:r>
      <w:r w:rsidRPr="00B12C0B">
        <w:br/>
        <w:t>w zakresie rozwiązywania problemów socjalnych, a także nabywania umiejętności prawidłowego prowadzenia gospodarstwa domowego.</w:t>
      </w:r>
    </w:p>
    <w:p w:rsidR="00C1458F" w:rsidRPr="00B12C0B" w:rsidRDefault="00C1458F" w:rsidP="00C1458F">
      <w:pPr>
        <w:numPr>
          <w:ilvl w:val="0"/>
          <w:numId w:val="24"/>
        </w:numPr>
        <w:spacing w:after="0"/>
        <w:ind w:left="284" w:hanging="284"/>
      </w:pPr>
      <w:r w:rsidRPr="00B12C0B">
        <w:t>Organizowanie zbiórek żywności, odzieży i innych podstawowych dóbr z przeznaczeniem dla najbardziej potrzebujących, w szczególności rodzin wielodzietnych i niepełnych zagrożonych wykluczeniem społecznym.</w:t>
      </w:r>
    </w:p>
    <w:p w:rsidR="00C1458F" w:rsidRPr="00B12C0B" w:rsidRDefault="00C1458F" w:rsidP="00C1458F">
      <w:pPr>
        <w:numPr>
          <w:ilvl w:val="0"/>
          <w:numId w:val="24"/>
        </w:numPr>
        <w:spacing w:after="0"/>
        <w:ind w:left="284" w:hanging="284"/>
      </w:pPr>
      <w:r w:rsidRPr="00B12C0B">
        <w:t>Pomoc dla osób i rodzin doświadczających trudności finansowych związanych z zobowiązaniami bieżącymi lub z przeszłości (spłacanie zaległości i długów).</w:t>
      </w:r>
    </w:p>
    <w:p w:rsidR="00C1458F" w:rsidRPr="00B12C0B" w:rsidRDefault="00C1458F" w:rsidP="00C1458F">
      <w:pPr>
        <w:numPr>
          <w:ilvl w:val="0"/>
          <w:numId w:val="24"/>
        </w:numPr>
        <w:spacing w:after="0"/>
        <w:ind w:left="284" w:hanging="284"/>
      </w:pPr>
      <w:r w:rsidRPr="00B12C0B">
        <w:t>Realizacja programów w zakresie prewencji przed utratą mieszkania, eksmisją i bezdomnością poprzez zwiększenie zasobu mieszkaniowego gminy o nowe mieszkania komunalne oraz lokale socjalne, a także wspieranie rozwoju różnych form budownictwa społecznego.</w:t>
      </w:r>
    </w:p>
    <w:p w:rsidR="00C1458F" w:rsidRPr="00B3756E" w:rsidRDefault="00C1458F" w:rsidP="00C1458F">
      <w:pPr>
        <w:rPr>
          <w:sz w:val="1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6670"/>
      </w:tblGrid>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Okres realizacji działań:</w:t>
            </w:r>
          </w:p>
        </w:tc>
        <w:tc>
          <w:tcPr>
            <w:tcW w:w="6834" w:type="dxa"/>
            <w:vAlign w:val="center"/>
          </w:tcPr>
          <w:p w:rsidR="00C1458F" w:rsidRPr="000216C0" w:rsidRDefault="00C1458F" w:rsidP="00C1458F">
            <w:pPr>
              <w:rPr>
                <w:szCs w:val="24"/>
              </w:rPr>
            </w:pPr>
            <w:r w:rsidRPr="000216C0">
              <w:rPr>
                <w:szCs w:val="24"/>
              </w:rPr>
              <w:t>2016-2020 (działania ciągłe)</w:t>
            </w:r>
          </w:p>
        </w:tc>
      </w:tr>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Podmioty realizujące:</w:t>
            </w:r>
          </w:p>
        </w:tc>
        <w:tc>
          <w:tcPr>
            <w:tcW w:w="6834" w:type="dxa"/>
            <w:vAlign w:val="center"/>
          </w:tcPr>
          <w:p w:rsidR="00C1458F" w:rsidRPr="000216C0" w:rsidRDefault="00C1458F" w:rsidP="00C1458F">
            <w:pPr>
              <w:rPr>
                <w:szCs w:val="24"/>
              </w:rPr>
            </w:pPr>
            <w:r w:rsidRPr="000216C0">
              <w:rPr>
                <w:szCs w:val="24"/>
              </w:rPr>
              <w:t xml:space="preserve">Urząd Miejski, MOPS, </w:t>
            </w:r>
            <w:r>
              <w:rPr>
                <w:szCs w:val="24"/>
              </w:rPr>
              <w:t xml:space="preserve">spółki komunalne (MPEC, MPZN, PWiK), placówki oświatowe, MBP, </w:t>
            </w:r>
            <w:r w:rsidRPr="00B12C0B">
              <w:rPr>
                <w:szCs w:val="24"/>
              </w:rPr>
              <w:t>banki i instytucje finansowe</w:t>
            </w:r>
            <w:r>
              <w:rPr>
                <w:szCs w:val="24"/>
              </w:rPr>
              <w:t xml:space="preserve">, </w:t>
            </w:r>
            <w:r w:rsidRPr="003D7DFC">
              <w:rPr>
                <w:szCs w:val="24"/>
              </w:rPr>
              <w:t>powiatowy rzecznik konsumentów</w:t>
            </w:r>
            <w:r>
              <w:rPr>
                <w:szCs w:val="24"/>
              </w:rPr>
              <w:t>,</w:t>
            </w:r>
            <w:r w:rsidRPr="003D7DFC">
              <w:rPr>
                <w:szCs w:val="24"/>
              </w:rPr>
              <w:t xml:space="preserve"> </w:t>
            </w:r>
            <w:r>
              <w:rPr>
                <w:szCs w:val="24"/>
              </w:rPr>
              <w:t>przedsiębiorcy, PES, jednostki pomocnicze gminy</w:t>
            </w:r>
          </w:p>
        </w:tc>
      </w:tr>
    </w:tbl>
    <w:p w:rsidR="00C1458F" w:rsidRPr="00B3756E" w:rsidRDefault="00C1458F" w:rsidP="00C1458F">
      <w:pPr>
        <w:rPr>
          <w:sz w:val="14"/>
          <w:szCs w:val="24"/>
        </w:rPr>
      </w:pPr>
    </w:p>
    <w:p w:rsidR="00C1458F" w:rsidRPr="0071612E" w:rsidRDefault="00C1458F" w:rsidP="002B571F">
      <w:pPr>
        <w:pStyle w:val="Nagwek2"/>
      </w:pPr>
      <w:bookmarkStart w:id="38" w:name="_Toc430251358"/>
      <w:r w:rsidRPr="0071612E">
        <w:t>Priorytet I</w:t>
      </w:r>
      <w:r>
        <w:t>II</w:t>
      </w:r>
      <w:r w:rsidRPr="0071612E">
        <w:t xml:space="preserve">. </w:t>
      </w:r>
      <w:r>
        <w:t>Wspomaganie rodziny w wypełnianiu podstawowych funkcji</w:t>
      </w:r>
      <w:bookmarkEnd w:id="38"/>
    </w:p>
    <w:p w:rsidR="00C1458F" w:rsidRDefault="00C1458F" w:rsidP="00C1458F">
      <w:pPr>
        <w:rPr>
          <w:szCs w:val="24"/>
        </w:rPr>
      </w:pPr>
      <w:r>
        <w:rPr>
          <w:szCs w:val="24"/>
        </w:rPr>
        <w:t xml:space="preserve">Kierunek oczekiwanych zmian: </w:t>
      </w:r>
      <w:r w:rsidRPr="004A294A">
        <w:rPr>
          <w:szCs w:val="24"/>
        </w:rPr>
        <w:t xml:space="preserve">Rodzina jest podstawową, naturalną grupa społeczną, na której spoczywa główny trud związany z zapewnieniem odpowiednich warunków </w:t>
      </w:r>
      <w:r>
        <w:rPr>
          <w:szCs w:val="24"/>
        </w:rPr>
        <w:t>materialnych do życia oraz</w:t>
      </w:r>
      <w:r w:rsidRPr="004A294A">
        <w:rPr>
          <w:szCs w:val="24"/>
        </w:rPr>
        <w:t xml:space="preserve"> opieki </w:t>
      </w:r>
      <w:r>
        <w:rPr>
          <w:szCs w:val="24"/>
        </w:rPr>
        <w:t>i</w:t>
      </w:r>
      <w:r w:rsidRPr="004A294A">
        <w:rPr>
          <w:szCs w:val="24"/>
        </w:rPr>
        <w:t xml:space="preserve"> wychowania.</w:t>
      </w:r>
      <w:r>
        <w:rPr>
          <w:szCs w:val="24"/>
        </w:rPr>
        <w:t xml:space="preserve"> Dlatego też w rodzinach zamieszkujących gminę Morąg powinny mieć miejsce </w:t>
      </w:r>
      <w:r w:rsidRPr="004A294A">
        <w:rPr>
          <w:szCs w:val="24"/>
        </w:rPr>
        <w:t xml:space="preserve">prawidłowe </w:t>
      </w:r>
      <w:r>
        <w:rPr>
          <w:szCs w:val="24"/>
        </w:rPr>
        <w:t xml:space="preserve">zachowania i </w:t>
      </w:r>
      <w:r w:rsidRPr="004A294A">
        <w:rPr>
          <w:szCs w:val="24"/>
        </w:rPr>
        <w:t>relacj</w:t>
      </w:r>
      <w:r>
        <w:rPr>
          <w:szCs w:val="24"/>
        </w:rPr>
        <w:t>e</w:t>
      </w:r>
      <w:r w:rsidRPr="004A294A">
        <w:rPr>
          <w:szCs w:val="24"/>
        </w:rPr>
        <w:t>, wspólne rozm</w:t>
      </w:r>
      <w:r>
        <w:rPr>
          <w:szCs w:val="24"/>
        </w:rPr>
        <w:t>owy, wzajemny szacunek i troska. Rodzice/</w:t>
      </w:r>
      <w:r w:rsidRPr="004A294A">
        <w:rPr>
          <w:szCs w:val="24"/>
        </w:rPr>
        <w:t xml:space="preserve">opiekunowie </w:t>
      </w:r>
      <w:r>
        <w:rPr>
          <w:szCs w:val="24"/>
        </w:rPr>
        <w:t>prawni powinni posiadać niezbędne kompetencje rodzicielskie, a także odznaczać</w:t>
      </w:r>
      <w:r w:rsidRPr="004A294A">
        <w:rPr>
          <w:szCs w:val="24"/>
        </w:rPr>
        <w:t xml:space="preserve"> się wysoką odpowiedzialnością za wychowanie i ed</w:t>
      </w:r>
      <w:r>
        <w:rPr>
          <w:szCs w:val="24"/>
        </w:rPr>
        <w:t>ukację swoich dzieci. Obowiązki te</w:t>
      </w:r>
      <w:r w:rsidRPr="004A294A">
        <w:rPr>
          <w:szCs w:val="24"/>
        </w:rPr>
        <w:t xml:space="preserve"> </w:t>
      </w:r>
      <w:r>
        <w:rPr>
          <w:szCs w:val="24"/>
        </w:rPr>
        <w:t>nie powin</w:t>
      </w:r>
      <w:r w:rsidRPr="004A294A">
        <w:rPr>
          <w:szCs w:val="24"/>
        </w:rPr>
        <w:t>n</w:t>
      </w:r>
      <w:r>
        <w:rPr>
          <w:szCs w:val="24"/>
        </w:rPr>
        <w:t>y</w:t>
      </w:r>
      <w:r w:rsidRPr="004A294A">
        <w:rPr>
          <w:szCs w:val="24"/>
        </w:rPr>
        <w:t xml:space="preserve"> być </w:t>
      </w:r>
      <w:r>
        <w:rPr>
          <w:szCs w:val="24"/>
        </w:rPr>
        <w:t>przenoszone</w:t>
      </w:r>
      <w:r w:rsidRPr="004A294A">
        <w:rPr>
          <w:szCs w:val="24"/>
        </w:rPr>
        <w:t xml:space="preserve"> na barki jednostek pomocy społecznej czy placówek oświatowych, które mają za zadanie jedynie wspierać rodziców (opiekunów prawnych) w wypełnianiu przez nich </w:t>
      </w:r>
      <w:r>
        <w:rPr>
          <w:szCs w:val="24"/>
        </w:rPr>
        <w:t>funkcji opiekuńczo-wychowawczej</w:t>
      </w:r>
      <w:r w:rsidRPr="004A294A">
        <w:rPr>
          <w:szCs w:val="24"/>
        </w:rPr>
        <w:t>, a nie ich w tym procesie zastępować.</w:t>
      </w:r>
    </w:p>
    <w:p w:rsidR="00C1458F" w:rsidRPr="00B3756E" w:rsidRDefault="00C1458F" w:rsidP="00C1458F">
      <w:pPr>
        <w:rPr>
          <w:sz w:val="14"/>
          <w:szCs w:val="24"/>
        </w:rPr>
      </w:pPr>
    </w:p>
    <w:p w:rsidR="00C1458F" w:rsidRPr="00B3756E" w:rsidRDefault="00C1458F" w:rsidP="00C1458F">
      <w:pPr>
        <w:rPr>
          <w:b/>
          <w:szCs w:val="24"/>
        </w:rPr>
      </w:pPr>
      <w:r w:rsidRPr="00B3756E">
        <w:rPr>
          <w:b/>
          <w:szCs w:val="24"/>
        </w:rPr>
        <w:t>Cel strategiczny 3. Poprawa procesu opieki i wychowania w rodzinach</w:t>
      </w:r>
    </w:p>
    <w:p w:rsidR="00C1458F" w:rsidRPr="00B3756E" w:rsidRDefault="00C1458F" w:rsidP="00C1458F">
      <w:pPr>
        <w:rPr>
          <w:b/>
          <w:szCs w:val="24"/>
        </w:rPr>
      </w:pPr>
      <w:r w:rsidRPr="00B3756E">
        <w:rPr>
          <w:b/>
          <w:szCs w:val="24"/>
        </w:rPr>
        <w:t>Cele szczegółowe:</w:t>
      </w:r>
    </w:p>
    <w:p w:rsidR="00C1458F" w:rsidRDefault="00C1458F" w:rsidP="00C1458F">
      <w:pPr>
        <w:rPr>
          <w:szCs w:val="24"/>
        </w:rPr>
      </w:pPr>
      <w:r>
        <w:rPr>
          <w:szCs w:val="24"/>
        </w:rPr>
        <w:t>3.1. Wzrost</w:t>
      </w:r>
      <w:r w:rsidRPr="00AB0774">
        <w:rPr>
          <w:szCs w:val="24"/>
        </w:rPr>
        <w:t xml:space="preserve"> kompetencji rodziców oraz prawnych opiekunów w zakresie należytej opieki i wychowania dzieci</w:t>
      </w:r>
    </w:p>
    <w:p w:rsidR="00C1458F" w:rsidRDefault="00C1458F" w:rsidP="00C1458F">
      <w:pPr>
        <w:rPr>
          <w:szCs w:val="24"/>
        </w:rPr>
      </w:pPr>
      <w:r>
        <w:rPr>
          <w:szCs w:val="24"/>
        </w:rPr>
        <w:t>3.2. Zwiększenie dostępu do</w:t>
      </w:r>
      <w:r w:rsidRPr="00AB0774">
        <w:rPr>
          <w:szCs w:val="24"/>
        </w:rPr>
        <w:t xml:space="preserve"> usług wsparcia dla rodzin doświadczających trudności</w:t>
      </w:r>
    </w:p>
    <w:p w:rsidR="00C1458F" w:rsidRDefault="00C1458F" w:rsidP="00C1458F">
      <w:pPr>
        <w:rPr>
          <w:szCs w:val="24"/>
        </w:rPr>
      </w:pPr>
      <w:r>
        <w:rPr>
          <w:szCs w:val="24"/>
        </w:rPr>
        <w:t xml:space="preserve">3.3. </w:t>
      </w:r>
      <w:r w:rsidRPr="00AB0774">
        <w:rPr>
          <w:szCs w:val="24"/>
        </w:rPr>
        <w:t xml:space="preserve">Zmniejszenie częstości występowania </w:t>
      </w:r>
      <w:r>
        <w:rPr>
          <w:szCs w:val="24"/>
        </w:rPr>
        <w:t>dysfunkcji</w:t>
      </w:r>
      <w:r w:rsidRPr="00450211">
        <w:rPr>
          <w:szCs w:val="24"/>
        </w:rPr>
        <w:t xml:space="preserve"> </w:t>
      </w:r>
      <w:r w:rsidRPr="00AB0774">
        <w:rPr>
          <w:szCs w:val="24"/>
        </w:rPr>
        <w:t>w rodzinie</w:t>
      </w:r>
      <w:r>
        <w:rPr>
          <w:szCs w:val="24"/>
        </w:rPr>
        <w:t xml:space="preserve">, w tym </w:t>
      </w:r>
      <w:r w:rsidRPr="00AB0774">
        <w:rPr>
          <w:szCs w:val="24"/>
        </w:rPr>
        <w:t xml:space="preserve">przemocy i kryzysów </w:t>
      </w:r>
    </w:p>
    <w:p w:rsidR="00C1458F" w:rsidRPr="00B3756E" w:rsidRDefault="00C1458F" w:rsidP="00C1458F">
      <w:pPr>
        <w:rPr>
          <w:sz w:val="14"/>
          <w:szCs w:val="24"/>
        </w:rPr>
      </w:pPr>
    </w:p>
    <w:p w:rsidR="00C1458F" w:rsidRPr="000216C0" w:rsidRDefault="00C1458F" w:rsidP="00C1458F">
      <w:pPr>
        <w:rPr>
          <w:szCs w:val="24"/>
          <w:u w:val="single"/>
        </w:rPr>
      </w:pPr>
      <w:r w:rsidRPr="000216C0">
        <w:rPr>
          <w:szCs w:val="24"/>
          <w:u w:val="single"/>
        </w:rPr>
        <w:t>Działania służ</w:t>
      </w:r>
      <w:r>
        <w:rPr>
          <w:szCs w:val="24"/>
          <w:u w:val="single"/>
        </w:rPr>
        <w:t>ące realizacji celów priorytetu</w:t>
      </w:r>
      <w:r w:rsidRPr="000216C0">
        <w:rPr>
          <w:szCs w:val="24"/>
          <w:u w:val="single"/>
        </w:rPr>
        <w:t>:</w:t>
      </w:r>
    </w:p>
    <w:p w:rsidR="00C1458F" w:rsidRDefault="00C1458F" w:rsidP="00C1458F">
      <w:pPr>
        <w:pStyle w:val="Akapitzlist"/>
        <w:numPr>
          <w:ilvl w:val="0"/>
          <w:numId w:val="26"/>
        </w:numPr>
        <w:spacing w:after="0"/>
        <w:ind w:left="284" w:hanging="284"/>
        <w:rPr>
          <w:szCs w:val="24"/>
        </w:rPr>
      </w:pPr>
      <w:r>
        <w:rPr>
          <w:szCs w:val="24"/>
        </w:rPr>
        <w:t xml:space="preserve">Wczesna diagnoza </w:t>
      </w:r>
      <w:r w:rsidRPr="00450211">
        <w:rPr>
          <w:szCs w:val="24"/>
        </w:rPr>
        <w:t xml:space="preserve">środowisk </w:t>
      </w:r>
      <w:r>
        <w:rPr>
          <w:szCs w:val="24"/>
        </w:rPr>
        <w:t>rodzinnych pod kątem zagrożenia dysfunkcjami</w:t>
      </w:r>
      <w:r w:rsidRPr="00450211">
        <w:rPr>
          <w:szCs w:val="24"/>
        </w:rPr>
        <w:t xml:space="preserve">, </w:t>
      </w:r>
      <w:r>
        <w:rPr>
          <w:szCs w:val="24"/>
        </w:rPr>
        <w:t xml:space="preserve">obejmująca interdyscyplinarne </w:t>
      </w:r>
      <w:r w:rsidRPr="00450211">
        <w:rPr>
          <w:szCs w:val="24"/>
        </w:rPr>
        <w:t xml:space="preserve">procesy </w:t>
      </w:r>
      <w:r>
        <w:rPr>
          <w:szCs w:val="24"/>
        </w:rPr>
        <w:t>służące rozpoznaniu problemów oraz zaplanowaniu adekwatnych działań zaradczych</w:t>
      </w:r>
      <w:r w:rsidRPr="00450211">
        <w:rPr>
          <w:szCs w:val="24"/>
        </w:rPr>
        <w:t>.</w:t>
      </w:r>
      <w:r>
        <w:rPr>
          <w:szCs w:val="24"/>
        </w:rPr>
        <w:t xml:space="preserve"> </w:t>
      </w:r>
    </w:p>
    <w:p w:rsidR="00C1458F" w:rsidRDefault="00C1458F" w:rsidP="00C1458F">
      <w:pPr>
        <w:pStyle w:val="Akapitzlist"/>
        <w:numPr>
          <w:ilvl w:val="0"/>
          <w:numId w:val="26"/>
        </w:numPr>
        <w:spacing w:after="0"/>
        <w:ind w:left="284" w:hanging="284"/>
        <w:rPr>
          <w:szCs w:val="24"/>
        </w:rPr>
      </w:pPr>
      <w:r w:rsidRPr="00AB0774">
        <w:rPr>
          <w:szCs w:val="24"/>
        </w:rPr>
        <w:t>Zapewnienie wsparcia rodzinom doświadczającym trudności w wypełnianiu funkcji</w:t>
      </w:r>
      <w:r w:rsidRPr="00B80307">
        <w:rPr>
          <w:szCs w:val="24"/>
        </w:rPr>
        <w:t xml:space="preserve"> </w:t>
      </w:r>
      <w:r>
        <w:rPr>
          <w:szCs w:val="24"/>
        </w:rPr>
        <w:t>opiekuńczo-</w:t>
      </w:r>
      <w:r w:rsidRPr="00F234C7">
        <w:rPr>
          <w:szCs w:val="24"/>
        </w:rPr>
        <w:t>wychowawczych</w:t>
      </w:r>
      <w:r w:rsidRPr="00AB0774">
        <w:rPr>
          <w:szCs w:val="24"/>
        </w:rPr>
        <w:t>, zwłaszcza zagrożonym odebraniem dzieci i umieszczeniem w pieczy zastępczej, w postaci</w:t>
      </w:r>
      <w:r>
        <w:rPr>
          <w:szCs w:val="24"/>
        </w:rPr>
        <w:t>:</w:t>
      </w:r>
    </w:p>
    <w:p w:rsidR="00C1458F" w:rsidRDefault="00C1458F" w:rsidP="00C1458F">
      <w:pPr>
        <w:pStyle w:val="Akapitzlist"/>
        <w:numPr>
          <w:ilvl w:val="0"/>
          <w:numId w:val="27"/>
        </w:numPr>
        <w:spacing w:after="0"/>
        <w:rPr>
          <w:szCs w:val="24"/>
        </w:rPr>
      </w:pPr>
      <w:r w:rsidRPr="00AB0774">
        <w:rPr>
          <w:szCs w:val="24"/>
        </w:rPr>
        <w:t>pracy socja</w:t>
      </w:r>
      <w:r>
        <w:rPr>
          <w:szCs w:val="24"/>
        </w:rPr>
        <w:t>lnej oraz asystentury rodzinnej;</w:t>
      </w:r>
    </w:p>
    <w:p w:rsidR="00C1458F" w:rsidRDefault="00C1458F" w:rsidP="00C1458F">
      <w:pPr>
        <w:pStyle w:val="Akapitzlist"/>
        <w:numPr>
          <w:ilvl w:val="0"/>
          <w:numId w:val="27"/>
        </w:numPr>
        <w:spacing w:after="0"/>
        <w:rPr>
          <w:szCs w:val="24"/>
        </w:rPr>
      </w:pPr>
      <w:r>
        <w:rPr>
          <w:szCs w:val="24"/>
        </w:rPr>
        <w:t xml:space="preserve">pomocy </w:t>
      </w:r>
      <w:r w:rsidRPr="00B80307">
        <w:rPr>
          <w:szCs w:val="24"/>
        </w:rPr>
        <w:t>rodzin</w:t>
      </w:r>
      <w:r>
        <w:rPr>
          <w:szCs w:val="24"/>
        </w:rPr>
        <w:t xml:space="preserve"> wspierających</w:t>
      </w:r>
      <w:r w:rsidRPr="00B80307">
        <w:rPr>
          <w:szCs w:val="24"/>
        </w:rPr>
        <w:t xml:space="preserve"> </w:t>
      </w:r>
      <w:r>
        <w:rPr>
          <w:szCs w:val="24"/>
        </w:rPr>
        <w:t xml:space="preserve">i </w:t>
      </w:r>
      <w:r w:rsidRPr="00B80307">
        <w:rPr>
          <w:szCs w:val="24"/>
        </w:rPr>
        <w:t>wolontariuszy</w:t>
      </w:r>
      <w:r>
        <w:rPr>
          <w:szCs w:val="24"/>
        </w:rPr>
        <w:t>;</w:t>
      </w:r>
    </w:p>
    <w:p w:rsidR="00C1458F" w:rsidRPr="00AB0774" w:rsidRDefault="00C1458F" w:rsidP="00C1458F">
      <w:pPr>
        <w:pStyle w:val="Akapitzlist"/>
        <w:numPr>
          <w:ilvl w:val="0"/>
          <w:numId w:val="27"/>
        </w:numPr>
        <w:spacing w:after="0"/>
        <w:rPr>
          <w:szCs w:val="24"/>
        </w:rPr>
      </w:pPr>
      <w:r>
        <w:rPr>
          <w:szCs w:val="24"/>
        </w:rPr>
        <w:t>organizacji grup samopomocowych.</w:t>
      </w:r>
    </w:p>
    <w:p w:rsidR="00C1458F" w:rsidRDefault="00C1458F" w:rsidP="00C1458F">
      <w:pPr>
        <w:pStyle w:val="Akapitzlist"/>
        <w:numPr>
          <w:ilvl w:val="0"/>
          <w:numId w:val="26"/>
        </w:numPr>
        <w:spacing w:after="0"/>
        <w:ind w:left="284" w:hanging="284"/>
        <w:rPr>
          <w:szCs w:val="24"/>
        </w:rPr>
      </w:pPr>
      <w:r>
        <w:rPr>
          <w:szCs w:val="24"/>
        </w:rPr>
        <w:t>Rozwój poradnictwa</w:t>
      </w:r>
      <w:r w:rsidRPr="00450211">
        <w:rPr>
          <w:szCs w:val="24"/>
        </w:rPr>
        <w:t xml:space="preserve"> specjalistyczne</w:t>
      </w:r>
      <w:r>
        <w:rPr>
          <w:szCs w:val="24"/>
        </w:rPr>
        <w:t>go</w:t>
      </w:r>
      <w:r w:rsidRPr="00450211">
        <w:rPr>
          <w:szCs w:val="24"/>
        </w:rPr>
        <w:t>, w szczególności prawne</w:t>
      </w:r>
      <w:r>
        <w:rPr>
          <w:szCs w:val="24"/>
        </w:rPr>
        <w:t>go</w:t>
      </w:r>
      <w:r w:rsidRPr="00450211">
        <w:rPr>
          <w:szCs w:val="24"/>
        </w:rPr>
        <w:t>, psychologiczne</w:t>
      </w:r>
      <w:r>
        <w:rPr>
          <w:szCs w:val="24"/>
        </w:rPr>
        <w:t>go</w:t>
      </w:r>
      <w:r w:rsidRPr="00450211">
        <w:rPr>
          <w:szCs w:val="24"/>
        </w:rPr>
        <w:t xml:space="preserve"> i rodzinne</w:t>
      </w:r>
      <w:r>
        <w:rPr>
          <w:szCs w:val="24"/>
        </w:rPr>
        <w:t>go, w tym terapii rodzinnej</w:t>
      </w:r>
      <w:r w:rsidRPr="00450211">
        <w:rPr>
          <w:szCs w:val="24"/>
        </w:rPr>
        <w:t>, świadczone</w:t>
      </w:r>
      <w:r>
        <w:rPr>
          <w:szCs w:val="24"/>
        </w:rPr>
        <w:t>go</w:t>
      </w:r>
      <w:r w:rsidRPr="00450211">
        <w:rPr>
          <w:szCs w:val="24"/>
        </w:rPr>
        <w:t xml:space="preserve"> osobom i rodzinom, które wykazują potrzebę wsparcia w rozwiązywaniu swoich problemów życiowych</w:t>
      </w:r>
      <w:r>
        <w:rPr>
          <w:szCs w:val="24"/>
        </w:rPr>
        <w:t xml:space="preserve"> lub znajdują się w sytuacji kryzysowej.</w:t>
      </w:r>
    </w:p>
    <w:p w:rsidR="00C1458F" w:rsidRDefault="00C1458F" w:rsidP="00C1458F">
      <w:pPr>
        <w:pStyle w:val="Akapitzlist"/>
        <w:numPr>
          <w:ilvl w:val="0"/>
          <w:numId w:val="26"/>
        </w:numPr>
        <w:spacing w:after="0"/>
        <w:ind w:left="284" w:hanging="284"/>
        <w:rPr>
          <w:szCs w:val="24"/>
        </w:rPr>
      </w:pPr>
      <w:r w:rsidRPr="00AB0774">
        <w:rPr>
          <w:szCs w:val="24"/>
        </w:rPr>
        <w:t>Rozwój sieci placówek wsparcia dziennego w formie opiekuńczej, specjalistycznej lub pracy podwórkowej (koła zainteresowań</w:t>
      </w:r>
      <w:r>
        <w:rPr>
          <w:szCs w:val="24"/>
        </w:rPr>
        <w:t xml:space="preserve">, kluby, świetlice środowiskowe, świetlice </w:t>
      </w:r>
      <w:r w:rsidRPr="00AB0774">
        <w:rPr>
          <w:szCs w:val="24"/>
        </w:rPr>
        <w:t>socjoterapeutyczne).</w:t>
      </w:r>
    </w:p>
    <w:p w:rsidR="00C1458F" w:rsidRPr="00AB0774" w:rsidRDefault="00C1458F" w:rsidP="00C1458F">
      <w:pPr>
        <w:pStyle w:val="Akapitzlist"/>
        <w:numPr>
          <w:ilvl w:val="0"/>
          <w:numId w:val="26"/>
        </w:numPr>
        <w:spacing w:after="0"/>
        <w:ind w:left="284" w:hanging="284"/>
        <w:rPr>
          <w:szCs w:val="24"/>
        </w:rPr>
      </w:pPr>
      <w:r w:rsidRPr="00AB0774">
        <w:rPr>
          <w:szCs w:val="24"/>
        </w:rPr>
        <w:t>Organizacja zajęć w ramach „Szkoły dla rodziców i wychowawców” oraz innych form edukacji dotyczących rozwiązywania problemów opiekuńczo-wychowawczych, konstruktywnego porozumiewania się z dziećmi, rozpoznawania, kontrolowania i wyrażania uczuć własnych oraz uczuć dzieci, umiejętnego stosowania nagród i kar itp.</w:t>
      </w:r>
    </w:p>
    <w:p w:rsidR="00C1458F" w:rsidRPr="00AB0774" w:rsidRDefault="00C1458F" w:rsidP="00C1458F">
      <w:pPr>
        <w:pStyle w:val="Akapitzlist"/>
        <w:numPr>
          <w:ilvl w:val="0"/>
          <w:numId w:val="26"/>
        </w:numPr>
        <w:spacing w:after="0"/>
        <w:ind w:left="284" w:hanging="284"/>
        <w:rPr>
          <w:szCs w:val="24"/>
        </w:rPr>
      </w:pPr>
      <w:r w:rsidRPr="00AB0774">
        <w:rPr>
          <w:szCs w:val="24"/>
        </w:rPr>
        <w:t>Udział w Warmińsko-Mazurskich Dniach Rodziny oraz w innych przedsięwzięciach przyczyniających się do promocji prawidłowego funkcjonowania rodzin.</w:t>
      </w:r>
    </w:p>
    <w:p w:rsidR="00C1458F" w:rsidRDefault="00C1458F" w:rsidP="00C1458F">
      <w:pPr>
        <w:pStyle w:val="Akapitzlist"/>
        <w:numPr>
          <w:ilvl w:val="0"/>
          <w:numId w:val="26"/>
        </w:numPr>
        <w:spacing w:after="0"/>
        <w:ind w:left="284" w:hanging="284"/>
        <w:rPr>
          <w:szCs w:val="24"/>
        </w:rPr>
      </w:pPr>
      <w:r w:rsidRPr="00450211">
        <w:rPr>
          <w:szCs w:val="24"/>
        </w:rPr>
        <w:t>Podejmowanie działań na rzecz pedagogizacji rodziców oraz wzmocnienia współpracy gminnych placówek oświatowych z rodzicami dzieci i młodzieży uczęszczającej do szkół.</w:t>
      </w:r>
    </w:p>
    <w:p w:rsidR="00C1458F" w:rsidRDefault="00C1458F" w:rsidP="00C1458F">
      <w:pPr>
        <w:pStyle w:val="Akapitzlist"/>
        <w:numPr>
          <w:ilvl w:val="0"/>
          <w:numId w:val="26"/>
        </w:numPr>
        <w:spacing w:after="0"/>
        <w:ind w:left="284" w:hanging="284"/>
        <w:rPr>
          <w:szCs w:val="24"/>
        </w:rPr>
      </w:pPr>
      <w:r>
        <w:rPr>
          <w:szCs w:val="24"/>
        </w:rPr>
        <w:t>Upowszechnianie wiedzy</w:t>
      </w:r>
      <w:r w:rsidRPr="00F234C7">
        <w:rPr>
          <w:szCs w:val="24"/>
        </w:rPr>
        <w:t xml:space="preserve"> na temat problemu przemocy w rodzinie </w:t>
      </w:r>
      <w:r>
        <w:rPr>
          <w:szCs w:val="24"/>
        </w:rPr>
        <w:t>i innych dysfunkcji, a także</w:t>
      </w:r>
      <w:r w:rsidRPr="00F234C7">
        <w:rPr>
          <w:szCs w:val="24"/>
        </w:rPr>
        <w:t xml:space="preserve"> możliwości uzyskania pomocy przez </w:t>
      </w:r>
      <w:r>
        <w:rPr>
          <w:szCs w:val="24"/>
        </w:rPr>
        <w:t>osoby doświadczające problemów,</w:t>
      </w:r>
      <w:r w:rsidRPr="000814B6">
        <w:rPr>
          <w:szCs w:val="24"/>
        </w:rPr>
        <w:t xml:space="preserve"> </w:t>
      </w:r>
      <w:r>
        <w:rPr>
          <w:szCs w:val="24"/>
        </w:rPr>
        <w:t>m.in. poprzez uczestnictwo w ogólnopolskich/regionalnych kampaniach</w:t>
      </w:r>
      <w:r w:rsidRPr="00F234C7">
        <w:rPr>
          <w:szCs w:val="24"/>
        </w:rPr>
        <w:t xml:space="preserve"> społecznych</w:t>
      </w:r>
      <w:r>
        <w:rPr>
          <w:szCs w:val="24"/>
        </w:rPr>
        <w:t>,</w:t>
      </w:r>
      <w:r w:rsidRPr="00F234C7">
        <w:rPr>
          <w:szCs w:val="24"/>
        </w:rPr>
        <w:t xml:space="preserve"> </w:t>
      </w:r>
      <w:r>
        <w:rPr>
          <w:szCs w:val="24"/>
        </w:rPr>
        <w:t xml:space="preserve">organizację warsztatów i </w:t>
      </w:r>
      <w:r w:rsidRPr="00F234C7">
        <w:rPr>
          <w:szCs w:val="24"/>
        </w:rPr>
        <w:t>bezpośrednich spotkań mieszkańców ze specjalistami</w:t>
      </w:r>
      <w:r>
        <w:rPr>
          <w:szCs w:val="24"/>
        </w:rPr>
        <w:t>.</w:t>
      </w:r>
    </w:p>
    <w:p w:rsidR="00C1458F" w:rsidRDefault="00C1458F" w:rsidP="00C1458F">
      <w:pPr>
        <w:pStyle w:val="Akapitzlist"/>
        <w:numPr>
          <w:ilvl w:val="0"/>
          <w:numId w:val="26"/>
        </w:numPr>
        <w:spacing w:after="0"/>
        <w:ind w:left="284" w:hanging="284"/>
        <w:rPr>
          <w:szCs w:val="24"/>
        </w:rPr>
      </w:pPr>
      <w:r>
        <w:rPr>
          <w:szCs w:val="24"/>
        </w:rPr>
        <w:t>Regularne aktualizowanie bazy danych w Internecie o placówkach udzielających pomocy i wsparcia.</w:t>
      </w:r>
    </w:p>
    <w:p w:rsidR="00C1458F" w:rsidRDefault="00C1458F" w:rsidP="00C1458F">
      <w:pPr>
        <w:pStyle w:val="Akapitzlist"/>
        <w:numPr>
          <w:ilvl w:val="0"/>
          <w:numId w:val="26"/>
        </w:numPr>
        <w:spacing w:after="0"/>
        <w:ind w:left="284" w:hanging="284"/>
        <w:rPr>
          <w:szCs w:val="24"/>
        </w:rPr>
      </w:pPr>
      <w:r>
        <w:rPr>
          <w:szCs w:val="24"/>
        </w:rPr>
        <w:t xml:space="preserve">Współpraca MOPS z Powiatowym Centrum Pomocy Rodzinie w Ostródzie w zakresie rozwiązywania problemów opiekuńczo-wychowawczych i dysfunkcji rodzin, w szczególności zadań dot. organizacji pieczy zastępczej, działań na rzecz powrotu dziecka do rodziny naturalnej, a także kierowania sprawców przemocy do programów korekcyjno-edukacyjnych. </w:t>
      </w:r>
    </w:p>
    <w:p w:rsidR="00C1458F" w:rsidRPr="00AB0774" w:rsidRDefault="00C1458F" w:rsidP="00C1458F">
      <w:pPr>
        <w:pStyle w:val="Akapitzlist"/>
        <w:numPr>
          <w:ilvl w:val="0"/>
          <w:numId w:val="26"/>
        </w:numPr>
        <w:spacing w:after="0"/>
        <w:ind w:left="284" w:hanging="284"/>
        <w:rPr>
          <w:szCs w:val="24"/>
        </w:rPr>
      </w:pPr>
      <w:r w:rsidRPr="00E76E09">
        <w:rPr>
          <w:szCs w:val="24"/>
        </w:rPr>
        <w:t>Organizacja lub udział w szkoleniach, warsztatach, kursach, studiach i wizytach studyjnych realizowanych przez podmioty zewnętrzne, dających możliwość nabywania i podnoszenia kompetencji zawodowych oraz poznawania dobrych praktyk w zakresie pracy z rodziną.</w:t>
      </w:r>
    </w:p>
    <w:p w:rsidR="00C1458F" w:rsidRPr="00B3756E" w:rsidRDefault="00C1458F" w:rsidP="00C1458F">
      <w:pPr>
        <w:rPr>
          <w:sz w:val="1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6668"/>
      </w:tblGrid>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Okres realizacji działań:</w:t>
            </w:r>
          </w:p>
        </w:tc>
        <w:tc>
          <w:tcPr>
            <w:tcW w:w="6834" w:type="dxa"/>
            <w:vAlign w:val="center"/>
          </w:tcPr>
          <w:p w:rsidR="00C1458F" w:rsidRPr="000216C0" w:rsidRDefault="00C1458F" w:rsidP="00C1458F">
            <w:pPr>
              <w:rPr>
                <w:szCs w:val="24"/>
              </w:rPr>
            </w:pPr>
            <w:r w:rsidRPr="000216C0">
              <w:rPr>
                <w:szCs w:val="24"/>
              </w:rPr>
              <w:t>2016-2020 (działania ciągłe)</w:t>
            </w:r>
          </w:p>
        </w:tc>
      </w:tr>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Podmioty realizujące:</w:t>
            </w:r>
          </w:p>
        </w:tc>
        <w:tc>
          <w:tcPr>
            <w:tcW w:w="6834" w:type="dxa"/>
            <w:vAlign w:val="center"/>
          </w:tcPr>
          <w:p w:rsidR="00C1458F" w:rsidRPr="000216C0" w:rsidRDefault="00C1458F" w:rsidP="00C1458F">
            <w:pPr>
              <w:rPr>
                <w:szCs w:val="24"/>
              </w:rPr>
            </w:pPr>
            <w:r>
              <w:rPr>
                <w:szCs w:val="24"/>
              </w:rPr>
              <w:t>Urząd Miejski, MOPS, PCPR, GKRPA, ZI, placówki oświatowe, PPP, policja, sąd rodzinny i nieletnich, kuratorzy sądowi, PES</w:t>
            </w:r>
          </w:p>
        </w:tc>
      </w:tr>
    </w:tbl>
    <w:p w:rsidR="00C1458F" w:rsidRPr="00B3756E" w:rsidRDefault="00C1458F" w:rsidP="00C1458F">
      <w:pPr>
        <w:rPr>
          <w:sz w:val="14"/>
          <w:szCs w:val="24"/>
        </w:rPr>
      </w:pPr>
    </w:p>
    <w:p w:rsidR="00C1458F" w:rsidRPr="0005243B" w:rsidRDefault="00C1458F" w:rsidP="002B571F">
      <w:pPr>
        <w:pStyle w:val="Nagwek2"/>
      </w:pPr>
      <w:bookmarkStart w:id="39" w:name="_Toc430251359"/>
      <w:r w:rsidRPr="0005243B">
        <w:t>Priorytet IV. Wspieranie rozwoju dzieci i młodzież</w:t>
      </w:r>
      <w:r>
        <w:t>y</w:t>
      </w:r>
      <w:bookmarkEnd w:id="39"/>
    </w:p>
    <w:p w:rsidR="00C1458F" w:rsidRDefault="00C1458F" w:rsidP="00C1458F">
      <w:pPr>
        <w:rPr>
          <w:szCs w:val="24"/>
        </w:rPr>
      </w:pPr>
      <w:r>
        <w:rPr>
          <w:szCs w:val="24"/>
        </w:rPr>
        <w:t xml:space="preserve">Kierunek oczekiwanych zmian: </w:t>
      </w:r>
      <w:r w:rsidRPr="004A2320">
        <w:rPr>
          <w:szCs w:val="24"/>
        </w:rPr>
        <w:t xml:space="preserve">Współczesny świat niesie szereg </w:t>
      </w:r>
      <w:r>
        <w:rPr>
          <w:szCs w:val="24"/>
        </w:rPr>
        <w:t>zagrożeń</w:t>
      </w:r>
      <w:r w:rsidRPr="004A2320">
        <w:rPr>
          <w:szCs w:val="24"/>
        </w:rPr>
        <w:t xml:space="preserve"> dla dzieci i młodzieży, które mogą powodować poważne negatywne skutki dla ich ro</w:t>
      </w:r>
      <w:r>
        <w:rPr>
          <w:szCs w:val="24"/>
        </w:rPr>
        <w:t>zwoju i  funkcjonowania w dorosłym życiu</w:t>
      </w:r>
      <w:r w:rsidRPr="004A2320">
        <w:rPr>
          <w:szCs w:val="24"/>
        </w:rPr>
        <w:t>.</w:t>
      </w:r>
      <w:r>
        <w:rPr>
          <w:szCs w:val="24"/>
        </w:rPr>
        <w:t xml:space="preserve"> Aby młodzi ludzie byli należycie przygotowani na te wyzwania, powinni zostać wyposażeni w zestaw kompetencji osobistych i społecznych (tworzących </w:t>
      </w:r>
      <w:r w:rsidRPr="00310112">
        <w:rPr>
          <w:i/>
          <w:szCs w:val="24"/>
        </w:rPr>
        <w:t>inteligencję emocjonalną</w:t>
      </w:r>
      <w:r>
        <w:rPr>
          <w:szCs w:val="24"/>
        </w:rPr>
        <w:t xml:space="preserve">), a także posiadać zainteresowania i hobby, które pozwolą im zaplanować ścieżkę edukacji lub kariery zawodowej. </w:t>
      </w:r>
      <w:r w:rsidRPr="004455A0">
        <w:rPr>
          <w:szCs w:val="24"/>
        </w:rPr>
        <w:t xml:space="preserve">W tej sytuacji działania ukierunkowane na podnoszenie szans edukacyjnych młodych ludzi, ich rozwój i samorealizację, jak również przeciwdziałanie zachowaniom ryzykownym, stają się jednym z priorytetów </w:t>
      </w:r>
      <w:r>
        <w:rPr>
          <w:szCs w:val="24"/>
        </w:rPr>
        <w:t>gminnej</w:t>
      </w:r>
      <w:r w:rsidRPr="004455A0">
        <w:rPr>
          <w:szCs w:val="24"/>
        </w:rPr>
        <w:t xml:space="preserve"> polityki społeczne</w:t>
      </w:r>
      <w:r>
        <w:rPr>
          <w:szCs w:val="24"/>
        </w:rPr>
        <w:t>j.</w:t>
      </w:r>
    </w:p>
    <w:p w:rsidR="00C1458F" w:rsidRPr="00B3756E" w:rsidRDefault="00C1458F" w:rsidP="00C1458F">
      <w:pPr>
        <w:rPr>
          <w:sz w:val="14"/>
          <w:szCs w:val="24"/>
        </w:rPr>
      </w:pPr>
    </w:p>
    <w:p w:rsidR="00C1458F" w:rsidRPr="00B3756E" w:rsidRDefault="00C1458F" w:rsidP="00C1458F">
      <w:pPr>
        <w:rPr>
          <w:b/>
          <w:szCs w:val="24"/>
        </w:rPr>
      </w:pPr>
      <w:r w:rsidRPr="00B3756E">
        <w:rPr>
          <w:b/>
          <w:szCs w:val="24"/>
        </w:rPr>
        <w:t>Cel strategiczny 4. Lepsze przygotowanie dzieci i młodzieży do wyzwań dorosłości</w:t>
      </w:r>
    </w:p>
    <w:p w:rsidR="00C1458F" w:rsidRPr="00B3756E" w:rsidRDefault="00C1458F" w:rsidP="00C1458F">
      <w:pPr>
        <w:rPr>
          <w:b/>
          <w:szCs w:val="24"/>
        </w:rPr>
      </w:pPr>
      <w:r w:rsidRPr="00B3756E">
        <w:rPr>
          <w:b/>
          <w:szCs w:val="24"/>
        </w:rPr>
        <w:t>Cele szczegółowe:</w:t>
      </w:r>
    </w:p>
    <w:p w:rsidR="00C1458F" w:rsidRDefault="00C1458F" w:rsidP="00C1458F">
      <w:pPr>
        <w:rPr>
          <w:szCs w:val="24"/>
        </w:rPr>
      </w:pPr>
      <w:r>
        <w:rPr>
          <w:szCs w:val="24"/>
        </w:rPr>
        <w:t>4.1. Zwiększe</w:t>
      </w:r>
      <w:r w:rsidRPr="004261B6">
        <w:rPr>
          <w:szCs w:val="24"/>
        </w:rPr>
        <w:t>nie szans edukacyjnych dzieci i młodzieży</w:t>
      </w:r>
    </w:p>
    <w:p w:rsidR="00C1458F" w:rsidRDefault="00C1458F" w:rsidP="00C1458F">
      <w:pPr>
        <w:rPr>
          <w:szCs w:val="24"/>
        </w:rPr>
      </w:pPr>
      <w:r>
        <w:rPr>
          <w:szCs w:val="24"/>
        </w:rPr>
        <w:t xml:space="preserve">4.2. </w:t>
      </w:r>
      <w:r w:rsidRPr="004261B6">
        <w:rPr>
          <w:szCs w:val="24"/>
        </w:rPr>
        <w:t>Wzmocnienie postaw prospołecznych oraz przedsiębiorczych wśród młodzieży</w:t>
      </w:r>
    </w:p>
    <w:p w:rsidR="00C1458F" w:rsidRDefault="00C1458F" w:rsidP="00C1458F">
      <w:pPr>
        <w:rPr>
          <w:szCs w:val="24"/>
        </w:rPr>
      </w:pPr>
      <w:r>
        <w:rPr>
          <w:szCs w:val="24"/>
        </w:rPr>
        <w:t>4.3. Spadek zachowań ryzykownych wśród dzieci i młodzieży</w:t>
      </w:r>
    </w:p>
    <w:p w:rsidR="00C1458F" w:rsidRPr="00B3756E" w:rsidRDefault="00C1458F" w:rsidP="00C1458F">
      <w:pPr>
        <w:rPr>
          <w:sz w:val="14"/>
          <w:szCs w:val="24"/>
        </w:rPr>
      </w:pPr>
    </w:p>
    <w:p w:rsidR="00C1458F" w:rsidRPr="000216C0" w:rsidRDefault="00C1458F" w:rsidP="00C1458F">
      <w:pPr>
        <w:rPr>
          <w:szCs w:val="24"/>
          <w:u w:val="single"/>
        </w:rPr>
      </w:pPr>
      <w:r w:rsidRPr="000216C0">
        <w:rPr>
          <w:szCs w:val="24"/>
          <w:u w:val="single"/>
        </w:rPr>
        <w:t>Działania służące realizacji celów priorytetu:</w:t>
      </w:r>
    </w:p>
    <w:p w:rsidR="00C1458F" w:rsidRPr="004261B6" w:rsidRDefault="00C1458F" w:rsidP="00C1458F">
      <w:pPr>
        <w:pStyle w:val="Akapitzlist"/>
        <w:numPr>
          <w:ilvl w:val="0"/>
          <w:numId w:val="28"/>
        </w:numPr>
        <w:spacing w:after="0"/>
        <w:ind w:left="284" w:hanging="284"/>
        <w:rPr>
          <w:szCs w:val="24"/>
        </w:rPr>
      </w:pPr>
      <w:r w:rsidRPr="004261B6">
        <w:rPr>
          <w:szCs w:val="24"/>
        </w:rPr>
        <w:t>Organizacja miejsc w przedszkolach i innych formach opieki przedszkolnej, umożliwiająca pełny dostęp dla dzieci w wieku 3-5 lat, połączona z akcją upowszechniającą wśród rodziców pozytywny wpływ edukacji przedszkolnej na rozwój dzieci.</w:t>
      </w:r>
    </w:p>
    <w:p w:rsidR="00C1458F" w:rsidRPr="00F27A25" w:rsidRDefault="00C1458F" w:rsidP="00C1458F">
      <w:pPr>
        <w:pStyle w:val="Akapitzlist"/>
        <w:numPr>
          <w:ilvl w:val="0"/>
          <w:numId w:val="28"/>
        </w:numPr>
        <w:spacing w:after="0"/>
        <w:ind w:left="284" w:hanging="284"/>
        <w:rPr>
          <w:szCs w:val="24"/>
        </w:rPr>
      </w:pPr>
      <w:r w:rsidRPr="009E6D4F">
        <w:rPr>
          <w:szCs w:val="24"/>
        </w:rPr>
        <w:t xml:space="preserve">Realizacja zajęć pozalekcyjnych i pozaszkolnych </w:t>
      </w:r>
      <w:r>
        <w:rPr>
          <w:szCs w:val="24"/>
        </w:rPr>
        <w:t>w różnych formach</w:t>
      </w:r>
      <w:r w:rsidRPr="009E6D4F">
        <w:rPr>
          <w:szCs w:val="24"/>
        </w:rPr>
        <w:t xml:space="preserve"> </w:t>
      </w:r>
      <w:r>
        <w:rPr>
          <w:szCs w:val="24"/>
        </w:rPr>
        <w:t>(</w:t>
      </w:r>
      <w:r w:rsidRPr="009E6D4F">
        <w:rPr>
          <w:szCs w:val="24"/>
        </w:rPr>
        <w:t xml:space="preserve">np. </w:t>
      </w:r>
      <w:r>
        <w:rPr>
          <w:szCs w:val="24"/>
        </w:rPr>
        <w:t xml:space="preserve">warsztatów, </w:t>
      </w:r>
      <w:r w:rsidRPr="009E6D4F">
        <w:rPr>
          <w:szCs w:val="24"/>
        </w:rPr>
        <w:t xml:space="preserve">kółek, konkursów, turniejów sportowych, </w:t>
      </w:r>
      <w:r>
        <w:rPr>
          <w:szCs w:val="24"/>
        </w:rPr>
        <w:t>wycieczek i obozów edukacyjnych)</w:t>
      </w:r>
      <w:r w:rsidRPr="009E6D4F">
        <w:rPr>
          <w:szCs w:val="24"/>
        </w:rPr>
        <w:t xml:space="preserve"> doskonalących wiedzę i umiejętności oraz rozwijających pasje i zainteresowania dzieci i młodzieży</w:t>
      </w:r>
      <w:r>
        <w:rPr>
          <w:szCs w:val="24"/>
        </w:rPr>
        <w:t xml:space="preserve"> w powiązaniu z nabywaniem</w:t>
      </w:r>
      <w:r w:rsidRPr="00F27A25">
        <w:rPr>
          <w:szCs w:val="24"/>
        </w:rPr>
        <w:t xml:space="preserve"> umiejętności osobistych i interpersonalnych</w:t>
      </w:r>
      <w:r>
        <w:rPr>
          <w:szCs w:val="24"/>
        </w:rPr>
        <w:t>.</w:t>
      </w:r>
    </w:p>
    <w:p w:rsidR="00C1458F" w:rsidRDefault="00C1458F" w:rsidP="00C1458F">
      <w:pPr>
        <w:pStyle w:val="Akapitzlist"/>
        <w:numPr>
          <w:ilvl w:val="0"/>
          <w:numId w:val="28"/>
        </w:numPr>
        <w:spacing w:after="0"/>
        <w:ind w:left="284" w:hanging="284"/>
        <w:rPr>
          <w:szCs w:val="24"/>
        </w:rPr>
      </w:pPr>
      <w:r>
        <w:rPr>
          <w:szCs w:val="24"/>
        </w:rPr>
        <w:t xml:space="preserve">Przygotowywanie młodzieży </w:t>
      </w:r>
      <w:r w:rsidRPr="00F27A25">
        <w:rPr>
          <w:szCs w:val="24"/>
        </w:rPr>
        <w:t>do aktywnego uczestnictwa w życiu</w:t>
      </w:r>
      <w:r>
        <w:rPr>
          <w:szCs w:val="24"/>
        </w:rPr>
        <w:t xml:space="preserve"> publicznym i gospodarczym poprzez umożliwienie nabywania praktycznych umiejętności oraz kształtowania postaw prospołecznych i przedsiębiorczych, w szczególności w zakresie zakładania i prowadzenia firmy społecznej.</w:t>
      </w:r>
    </w:p>
    <w:p w:rsidR="00C1458F" w:rsidRDefault="00C1458F" w:rsidP="00C1458F">
      <w:pPr>
        <w:pStyle w:val="Akapitzlist"/>
        <w:numPr>
          <w:ilvl w:val="0"/>
          <w:numId w:val="28"/>
        </w:numPr>
        <w:spacing w:after="0"/>
        <w:ind w:left="284" w:hanging="284"/>
        <w:rPr>
          <w:szCs w:val="24"/>
        </w:rPr>
      </w:pPr>
      <w:r w:rsidRPr="009E6D4F">
        <w:rPr>
          <w:szCs w:val="24"/>
        </w:rPr>
        <w:t xml:space="preserve">Organizacja doradztwa zawodowego oraz szkoleń wspierających nabywanie przez młodzież </w:t>
      </w:r>
      <w:r>
        <w:rPr>
          <w:szCs w:val="24"/>
        </w:rPr>
        <w:t>gimnazjalną</w:t>
      </w:r>
      <w:r w:rsidRPr="009E6D4F">
        <w:rPr>
          <w:szCs w:val="24"/>
        </w:rPr>
        <w:t xml:space="preserve"> podstawowej wiedzy o rynku pracy oraz podejmowanie wyborów dotycząc</w:t>
      </w:r>
      <w:r>
        <w:rPr>
          <w:szCs w:val="24"/>
        </w:rPr>
        <w:t>ych dalszej ścieżki kształcenia oraz przyszłej pracy</w:t>
      </w:r>
      <w:r w:rsidRPr="009E6D4F">
        <w:rPr>
          <w:szCs w:val="24"/>
        </w:rPr>
        <w:t>.</w:t>
      </w:r>
    </w:p>
    <w:p w:rsidR="00C1458F" w:rsidRDefault="00C1458F" w:rsidP="00C1458F">
      <w:pPr>
        <w:pStyle w:val="Akapitzlist"/>
        <w:numPr>
          <w:ilvl w:val="0"/>
          <w:numId w:val="28"/>
        </w:numPr>
        <w:spacing w:after="0"/>
        <w:ind w:left="284" w:hanging="284"/>
        <w:rPr>
          <w:szCs w:val="24"/>
        </w:rPr>
      </w:pPr>
      <w:r w:rsidRPr="009E6D4F">
        <w:rPr>
          <w:szCs w:val="24"/>
        </w:rPr>
        <w:t>Wdrażanie programów rozwojowych gminnych placówek oświatowych w zakresie p</w:t>
      </w:r>
      <w:r>
        <w:rPr>
          <w:szCs w:val="24"/>
        </w:rPr>
        <w:t xml:space="preserve">odnoszenia jakości kształcenia oraz </w:t>
      </w:r>
      <w:r w:rsidRPr="009E6D4F">
        <w:rPr>
          <w:szCs w:val="24"/>
        </w:rPr>
        <w:t>wzmacniania aspiracji edukacyjnych u</w:t>
      </w:r>
      <w:r>
        <w:rPr>
          <w:szCs w:val="24"/>
        </w:rPr>
        <w:t>czniów, w szczególności poprzez</w:t>
      </w:r>
      <w:r w:rsidRPr="009E6D4F">
        <w:rPr>
          <w:szCs w:val="24"/>
        </w:rPr>
        <w:t xml:space="preserve"> </w:t>
      </w:r>
      <w:r>
        <w:rPr>
          <w:szCs w:val="24"/>
        </w:rPr>
        <w:t>modernizację</w:t>
      </w:r>
      <w:r w:rsidRPr="009E6D4F">
        <w:rPr>
          <w:szCs w:val="24"/>
        </w:rPr>
        <w:t xml:space="preserve"> </w:t>
      </w:r>
      <w:r>
        <w:rPr>
          <w:szCs w:val="24"/>
        </w:rPr>
        <w:t xml:space="preserve">bazy dydaktycznej, </w:t>
      </w:r>
      <w:r w:rsidRPr="009E6D4F">
        <w:rPr>
          <w:szCs w:val="24"/>
        </w:rPr>
        <w:t xml:space="preserve">upowszechnianie aktywizujących metod pracy </w:t>
      </w:r>
      <w:r>
        <w:rPr>
          <w:szCs w:val="24"/>
        </w:rPr>
        <w:t xml:space="preserve">oraz </w:t>
      </w:r>
      <w:r w:rsidRPr="009E6D4F">
        <w:rPr>
          <w:szCs w:val="24"/>
        </w:rPr>
        <w:t>wykorzystania ICT w procesie kształcenia</w:t>
      </w:r>
      <w:r>
        <w:rPr>
          <w:szCs w:val="24"/>
        </w:rPr>
        <w:t>, a także wprowadza</w:t>
      </w:r>
      <w:r w:rsidRPr="009E6D4F">
        <w:rPr>
          <w:szCs w:val="24"/>
        </w:rPr>
        <w:t>nie wspierającego modelu oceniania.</w:t>
      </w:r>
    </w:p>
    <w:p w:rsidR="00C1458F" w:rsidRDefault="00C1458F" w:rsidP="00C1458F">
      <w:pPr>
        <w:pStyle w:val="Akapitzlist"/>
        <w:numPr>
          <w:ilvl w:val="0"/>
          <w:numId w:val="28"/>
        </w:numPr>
        <w:spacing w:after="0"/>
        <w:ind w:left="284" w:hanging="284"/>
        <w:rPr>
          <w:szCs w:val="24"/>
        </w:rPr>
      </w:pPr>
      <w:r>
        <w:rPr>
          <w:szCs w:val="24"/>
        </w:rPr>
        <w:t>Kształtowanie wśród dzieci i młodzieży postaw aktywnych oraz możliwości zdobywania cennych doświadczeń dzięki zaangażowaniu w wolontariat oraz inicjatywy na rzecz środowiska lokalnego, a także udziałowi w wymianie międzynarodowej.</w:t>
      </w:r>
    </w:p>
    <w:p w:rsidR="00C1458F" w:rsidRDefault="00C1458F" w:rsidP="00C1458F">
      <w:pPr>
        <w:pStyle w:val="Akapitzlist"/>
        <w:numPr>
          <w:ilvl w:val="0"/>
          <w:numId w:val="28"/>
        </w:numPr>
        <w:spacing w:after="0"/>
        <w:ind w:left="284" w:hanging="284"/>
        <w:rPr>
          <w:szCs w:val="24"/>
        </w:rPr>
      </w:pPr>
      <w:r>
        <w:rPr>
          <w:szCs w:val="24"/>
        </w:rPr>
        <w:t>Zapewnienie</w:t>
      </w:r>
      <w:r w:rsidRPr="002C0993">
        <w:rPr>
          <w:szCs w:val="24"/>
        </w:rPr>
        <w:t xml:space="preserve"> </w:t>
      </w:r>
      <w:r>
        <w:rPr>
          <w:szCs w:val="24"/>
        </w:rPr>
        <w:t>pomocy stypendialnej</w:t>
      </w:r>
      <w:r w:rsidRPr="002C0993">
        <w:rPr>
          <w:szCs w:val="24"/>
        </w:rPr>
        <w:t xml:space="preserve"> dla uczniów zdolnych oraz młodzieży dotychczas marginalizowanej (na przykład z powodu biedy, dysfunkcji, niepełnosprawności), w celu umożliwienia jej kontynuacji nauki na poziomie średnim i wyższym.</w:t>
      </w:r>
    </w:p>
    <w:p w:rsidR="00C1458F" w:rsidRDefault="00C1458F" w:rsidP="00C1458F">
      <w:pPr>
        <w:pStyle w:val="Akapitzlist"/>
        <w:numPr>
          <w:ilvl w:val="0"/>
          <w:numId w:val="28"/>
        </w:numPr>
        <w:spacing w:after="0"/>
        <w:ind w:left="284" w:hanging="284"/>
        <w:rPr>
          <w:szCs w:val="24"/>
        </w:rPr>
      </w:pPr>
      <w:r w:rsidRPr="000A3784">
        <w:rPr>
          <w:szCs w:val="24"/>
        </w:rPr>
        <w:t>Realizacja programów profilaktycznych w zakresie uzależnień od substancji psychoaktywnych</w:t>
      </w:r>
      <w:r>
        <w:rPr>
          <w:szCs w:val="24"/>
        </w:rPr>
        <w:t>,</w:t>
      </w:r>
      <w:r w:rsidRPr="000A3784">
        <w:rPr>
          <w:szCs w:val="24"/>
        </w:rPr>
        <w:t xml:space="preserve"> uzależnień behawioralnych</w:t>
      </w:r>
      <w:r>
        <w:rPr>
          <w:szCs w:val="24"/>
        </w:rPr>
        <w:t xml:space="preserve"> i innych zagrożeń (np. </w:t>
      </w:r>
      <w:r w:rsidRPr="00B7478D">
        <w:rPr>
          <w:i/>
          <w:szCs w:val="24"/>
        </w:rPr>
        <w:t>cyberprzemoc</w:t>
      </w:r>
      <w:r>
        <w:rPr>
          <w:i/>
          <w:szCs w:val="24"/>
        </w:rPr>
        <w:t xml:space="preserve">, </w:t>
      </w:r>
      <w:r w:rsidRPr="004F7EE9">
        <w:rPr>
          <w:szCs w:val="24"/>
        </w:rPr>
        <w:t>wczesna inicjacja seksualna</w:t>
      </w:r>
      <w:r>
        <w:rPr>
          <w:szCs w:val="24"/>
        </w:rPr>
        <w:t>),</w:t>
      </w:r>
      <w:r w:rsidRPr="000A3784">
        <w:rPr>
          <w:szCs w:val="24"/>
        </w:rPr>
        <w:t xml:space="preserve"> kierowanych do uczniów, </w:t>
      </w:r>
      <w:r>
        <w:rPr>
          <w:szCs w:val="24"/>
        </w:rPr>
        <w:t xml:space="preserve">ich </w:t>
      </w:r>
      <w:r w:rsidRPr="000A3784">
        <w:rPr>
          <w:szCs w:val="24"/>
        </w:rPr>
        <w:t>rodziców i nauczycieli.</w:t>
      </w:r>
    </w:p>
    <w:p w:rsidR="00C1458F" w:rsidRDefault="00C1458F" w:rsidP="00C1458F">
      <w:pPr>
        <w:pStyle w:val="Akapitzlist"/>
        <w:numPr>
          <w:ilvl w:val="0"/>
          <w:numId w:val="28"/>
        </w:numPr>
        <w:spacing w:after="0"/>
        <w:ind w:left="284" w:hanging="284"/>
        <w:rPr>
          <w:szCs w:val="24"/>
        </w:rPr>
      </w:pPr>
      <w:r>
        <w:rPr>
          <w:szCs w:val="24"/>
        </w:rPr>
        <w:t>Podjęcie działań w kierunku utworzenia poradni zdrowia psychicznego</w:t>
      </w:r>
      <w:r w:rsidR="009A2CC9" w:rsidRPr="009A2CC9">
        <w:rPr>
          <w:szCs w:val="24"/>
        </w:rPr>
        <w:t xml:space="preserve"> </w:t>
      </w:r>
      <w:r w:rsidR="009A2CC9">
        <w:rPr>
          <w:szCs w:val="24"/>
        </w:rPr>
        <w:t>dla dzieci i młodzieży</w:t>
      </w:r>
      <w:r>
        <w:rPr>
          <w:szCs w:val="24"/>
        </w:rPr>
        <w:t>, a także zwiększenia</w:t>
      </w:r>
      <w:r w:rsidRPr="00F519FB">
        <w:rPr>
          <w:szCs w:val="24"/>
        </w:rPr>
        <w:t xml:space="preserve"> dostępności pielęgniarek szkolnych </w:t>
      </w:r>
      <w:r>
        <w:rPr>
          <w:szCs w:val="24"/>
        </w:rPr>
        <w:t>oraz opieki stomatologicznej</w:t>
      </w:r>
      <w:r w:rsidRPr="00F519FB">
        <w:rPr>
          <w:szCs w:val="24"/>
        </w:rPr>
        <w:t>.</w:t>
      </w:r>
    </w:p>
    <w:p w:rsidR="00C1458F" w:rsidRPr="009E6D4F" w:rsidRDefault="00C1458F" w:rsidP="00C1458F">
      <w:pPr>
        <w:pStyle w:val="Akapitzlist"/>
        <w:numPr>
          <w:ilvl w:val="0"/>
          <w:numId w:val="28"/>
        </w:numPr>
        <w:spacing w:after="0"/>
        <w:ind w:left="284" w:hanging="284"/>
        <w:rPr>
          <w:szCs w:val="24"/>
        </w:rPr>
      </w:pPr>
      <w:r w:rsidRPr="00A6423C">
        <w:rPr>
          <w:szCs w:val="24"/>
        </w:rPr>
        <w:t>Za</w:t>
      </w:r>
      <w:r>
        <w:rPr>
          <w:szCs w:val="24"/>
        </w:rPr>
        <w:t>pewnienie pomocy psychologicznej</w:t>
      </w:r>
      <w:r w:rsidRPr="00A6423C">
        <w:rPr>
          <w:szCs w:val="24"/>
        </w:rPr>
        <w:t xml:space="preserve"> oraz terapeutycznej dla dzieci i młodzieży </w:t>
      </w:r>
      <w:r>
        <w:rPr>
          <w:szCs w:val="24"/>
        </w:rPr>
        <w:t xml:space="preserve">doświadczającej poważnych problemów w środowisku rodzinnym, w szczególności wykazującej zachowania aspołeczne lub autodestrukcyjne.  </w:t>
      </w:r>
    </w:p>
    <w:p w:rsidR="00C1458F" w:rsidRPr="00B3756E" w:rsidRDefault="00C1458F" w:rsidP="00C1458F">
      <w:pPr>
        <w:rPr>
          <w:sz w:val="1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6668"/>
      </w:tblGrid>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Okres realizacji działań:</w:t>
            </w:r>
          </w:p>
        </w:tc>
        <w:tc>
          <w:tcPr>
            <w:tcW w:w="6834" w:type="dxa"/>
            <w:vAlign w:val="center"/>
          </w:tcPr>
          <w:p w:rsidR="00C1458F" w:rsidRPr="000216C0" w:rsidRDefault="00C1458F" w:rsidP="00C1458F">
            <w:pPr>
              <w:rPr>
                <w:szCs w:val="24"/>
              </w:rPr>
            </w:pPr>
            <w:r w:rsidRPr="000216C0">
              <w:rPr>
                <w:szCs w:val="24"/>
              </w:rPr>
              <w:t>2016-2020 (działania ciągłe)</w:t>
            </w:r>
          </w:p>
        </w:tc>
      </w:tr>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Podmioty realizujące:</w:t>
            </w:r>
          </w:p>
        </w:tc>
        <w:tc>
          <w:tcPr>
            <w:tcW w:w="6834" w:type="dxa"/>
            <w:vAlign w:val="center"/>
          </w:tcPr>
          <w:p w:rsidR="00C1458F" w:rsidRPr="000216C0" w:rsidRDefault="00C1458F" w:rsidP="00C1458F">
            <w:pPr>
              <w:rPr>
                <w:szCs w:val="24"/>
              </w:rPr>
            </w:pPr>
            <w:r>
              <w:rPr>
                <w:szCs w:val="24"/>
              </w:rPr>
              <w:t>Urząd Miejski, MOPS, GKRPA, PPP, placówki oświatowe, MDK, MBP, policja, PES</w:t>
            </w:r>
          </w:p>
        </w:tc>
      </w:tr>
    </w:tbl>
    <w:p w:rsidR="00C1458F" w:rsidRPr="00B3756E" w:rsidRDefault="00C1458F" w:rsidP="00C1458F">
      <w:pPr>
        <w:rPr>
          <w:sz w:val="14"/>
          <w:szCs w:val="24"/>
        </w:rPr>
      </w:pPr>
    </w:p>
    <w:p w:rsidR="00C1458F" w:rsidRPr="00E57E3C" w:rsidRDefault="00C1458F" w:rsidP="002B571F">
      <w:pPr>
        <w:pStyle w:val="Nagwek2"/>
      </w:pPr>
      <w:bookmarkStart w:id="40" w:name="_Toc430251360"/>
      <w:r w:rsidRPr="00E57E3C">
        <w:t xml:space="preserve">Priorytet V. </w:t>
      </w:r>
      <w:r>
        <w:t>Kreowanie warunków dla aktywności i rozwoju seniorów</w:t>
      </w:r>
      <w:bookmarkEnd w:id="40"/>
    </w:p>
    <w:p w:rsidR="00C1458F" w:rsidRDefault="00C1458F" w:rsidP="00C1458F">
      <w:pPr>
        <w:rPr>
          <w:szCs w:val="24"/>
        </w:rPr>
      </w:pPr>
      <w:r>
        <w:rPr>
          <w:szCs w:val="24"/>
        </w:rPr>
        <w:t xml:space="preserve">Kierunek oczekiwanych zmian: Starość i starzenie się powinny być pozytywnym okresem życia, w którym pomimo dość częstego spadku sprawności organizmu i samodzielności </w:t>
      </w:r>
      <w:r w:rsidRPr="00F0001F">
        <w:rPr>
          <w:szCs w:val="24"/>
        </w:rPr>
        <w:t xml:space="preserve">w zakresie </w:t>
      </w:r>
      <w:r>
        <w:rPr>
          <w:szCs w:val="24"/>
        </w:rPr>
        <w:t>zaspokajania codziennych potrzeb życiowych, można nadal korzystać z uprawnień oraz aktywności przysługujących wszystkim mieszkańcom. Dlatego też a</w:t>
      </w:r>
      <w:r w:rsidRPr="00975C1E">
        <w:rPr>
          <w:szCs w:val="24"/>
        </w:rPr>
        <w:t xml:space="preserve">ktywna, świadoma i rozwojowa starość jako </w:t>
      </w:r>
      <w:r>
        <w:rPr>
          <w:szCs w:val="24"/>
        </w:rPr>
        <w:t xml:space="preserve">realna perspektywa dla seniorów oraz </w:t>
      </w:r>
      <w:r w:rsidRPr="00975C1E">
        <w:rPr>
          <w:szCs w:val="24"/>
        </w:rPr>
        <w:t xml:space="preserve">kierunek działania dla instytucji polityki społecznej oznacza potrzebę </w:t>
      </w:r>
      <w:r>
        <w:rPr>
          <w:szCs w:val="24"/>
        </w:rPr>
        <w:t>kreowania</w:t>
      </w:r>
      <w:r w:rsidRPr="00975C1E">
        <w:rPr>
          <w:szCs w:val="24"/>
        </w:rPr>
        <w:t xml:space="preserve"> wysokiej jakości </w:t>
      </w:r>
      <w:r>
        <w:rPr>
          <w:szCs w:val="24"/>
        </w:rPr>
        <w:t xml:space="preserve">i dostępności </w:t>
      </w:r>
      <w:r w:rsidRPr="00975C1E">
        <w:rPr>
          <w:szCs w:val="24"/>
        </w:rPr>
        <w:t xml:space="preserve">opieki medycznej, pomocy w </w:t>
      </w:r>
      <w:r>
        <w:rPr>
          <w:szCs w:val="24"/>
        </w:rPr>
        <w:t xml:space="preserve">sprawach socjalno-bytowych oraz zapewnieniu należytej higieny i pielęgnacji, jak również </w:t>
      </w:r>
      <w:r w:rsidRPr="00975C1E">
        <w:rPr>
          <w:szCs w:val="24"/>
        </w:rPr>
        <w:t xml:space="preserve">szerokiej oferty zajęć aktywizujących w sferze zdrowotnej, edukacyjnej, społecznej, kulturalnej </w:t>
      </w:r>
      <w:r>
        <w:rPr>
          <w:szCs w:val="24"/>
        </w:rPr>
        <w:t>i</w:t>
      </w:r>
      <w:r w:rsidRPr="00975C1E">
        <w:rPr>
          <w:szCs w:val="24"/>
        </w:rPr>
        <w:t xml:space="preserve"> rekreacyjnej.</w:t>
      </w:r>
      <w:r>
        <w:rPr>
          <w:szCs w:val="24"/>
        </w:rPr>
        <w:t xml:space="preserve"> Albowiem </w:t>
      </w:r>
      <w:r w:rsidRPr="00F0001F">
        <w:rPr>
          <w:szCs w:val="24"/>
        </w:rPr>
        <w:t xml:space="preserve">zagospodarowanie zasobów, jakimi dysponują osoby starsze (np. </w:t>
      </w:r>
      <w:r>
        <w:rPr>
          <w:szCs w:val="24"/>
        </w:rPr>
        <w:t>wiedza</w:t>
      </w:r>
      <w:r w:rsidRPr="00F0001F">
        <w:rPr>
          <w:szCs w:val="24"/>
        </w:rPr>
        <w:t>, doświadczenie życiowe, czas wolny), leży w interesie ogółu społeczeństwa.</w:t>
      </w:r>
    </w:p>
    <w:p w:rsidR="00C1458F" w:rsidRPr="00B3756E" w:rsidRDefault="00C1458F" w:rsidP="00C1458F">
      <w:pPr>
        <w:rPr>
          <w:sz w:val="14"/>
          <w:szCs w:val="24"/>
        </w:rPr>
      </w:pPr>
    </w:p>
    <w:p w:rsidR="00C1458F" w:rsidRPr="00B3756E" w:rsidRDefault="00C1458F" w:rsidP="00C1458F">
      <w:pPr>
        <w:rPr>
          <w:b/>
          <w:szCs w:val="24"/>
        </w:rPr>
      </w:pPr>
      <w:r w:rsidRPr="00B3756E">
        <w:rPr>
          <w:b/>
          <w:szCs w:val="24"/>
        </w:rPr>
        <w:t>Cel strategiczny 5. Poprawa standardów życia osób starszych</w:t>
      </w:r>
    </w:p>
    <w:p w:rsidR="00C1458F" w:rsidRPr="00B3756E" w:rsidRDefault="00C1458F" w:rsidP="00C1458F">
      <w:pPr>
        <w:rPr>
          <w:b/>
          <w:szCs w:val="24"/>
        </w:rPr>
      </w:pPr>
      <w:r w:rsidRPr="00B3756E">
        <w:rPr>
          <w:b/>
          <w:szCs w:val="24"/>
        </w:rPr>
        <w:t>Cele szczegółowe:</w:t>
      </w:r>
    </w:p>
    <w:p w:rsidR="00C1458F" w:rsidRPr="00F0001F" w:rsidRDefault="00C1458F" w:rsidP="00C1458F">
      <w:pPr>
        <w:rPr>
          <w:szCs w:val="24"/>
        </w:rPr>
      </w:pPr>
      <w:r>
        <w:rPr>
          <w:szCs w:val="24"/>
        </w:rPr>
        <w:t xml:space="preserve">5.1. </w:t>
      </w:r>
      <w:r w:rsidRPr="00F0001F">
        <w:rPr>
          <w:szCs w:val="24"/>
        </w:rPr>
        <w:t>Poprawa stanu zdrowia osób starszych</w:t>
      </w:r>
    </w:p>
    <w:p w:rsidR="00C1458F" w:rsidRPr="00F0001F" w:rsidRDefault="00C1458F" w:rsidP="00C1458F">
      <w:pPr>
        <w:rPr>
          <w:szCs w:val="24"/>
        </w:rPr>
      </w:pPr>
      <w:r>
        <w:rPr>
          <w:szCs w:val="24"/>
        </w:rPr>
        <w:t xml:space="preserve">5.2. </w:t>
      </w:r>
      <w:r w:rsidRPr="00F0001F">
        <w:rPr>
          <w:szCs w:val="24"/>
        </w:rPr>
        <w:t>Wzrost dostępności różnych form opieki i wsparcia</w:t>
      </w:r>
    </w:p>
    <w:p w:rsidR="00C1458F" w:rsidRDefault="00C1458F" w:rsidP="00C1458F">
      <w:pPr>
        <w:rPr>
          <w:szCs w:val="24"/>
        </w:rPr>
      </w:pPr>
      <w:r>
        <w:rPr>
          <w:szCs w:val="24"/>
        </w:rPr>
        <w:t xml:space="preserve">5.3. </w:t>
      </w:r>
      <w:r w:rsidRPr="00F0001F">
        <w:rPr>
          <w:szCs w:val="24"/>
        </w:rPr>
        <w:t>Zwiększenie możliwości aktywizacji środowisk seniorów</w:t>
      </w:r>
      <w:r w:rsidR="009A2CC9">
        <w:rPr>
          <w:szCs w:val="24"/>
        </w:rPr>
        <w:t>, zwłaszcza na wsi</w:t>
      </w:r>
    </w:p>
    <w:p w:rsidR="00C1458F" w:rsidRPr="00B3756E" w:rsidRDefault="00C1458F" w:rsidP="00C1458F">
      <w:pPr>
        <w:rPr>
          <w:sz w:val="14"/>
          <w:szCs w:val="24"/>
        </w:rPr>
      </w:pPr>
    </w:p>
    <w:p w:rsidR="00C1458F" w:rsidRPr="000216C0" w:rsidRDefault="00C1458F" w:rsidP="00C1458F">
      <w:pPr>
        <w:rPr>
          <w:szCs w:val="24"/>
          <w:u w:val="single"/>
        </w:rPr>
      </w:pPr>
      <w:r w:rsidRPr="000216C0">
        <w:rPr>
          <w:szCs w:val="24"/>
          <w:u w:val="single"/>
        </w:rPr>
        <w:t>Działania służące realizacji celów priorytetu:</w:t>
      </w:r>
    </w:p>
    <w:p w:rsidR="00C1458F" w:rsidRPr="00BB732B" w:rsidRDefault="00C1458F" w:rsidP="00C1458F">
      <w:pPr>
        <w:pStyle w:val="Akapitzlist"/>
        <w:numPr>
          <w:ilvl w:val="0"/>
          <w:numId w:val="31"/>
        </w:numPr>
        <w:spacing w:after="0"/>
        <w:ind w:left="284" w:hanging="284"/>
        <w:rPr>
          <w:szCs w:val="24"/>
        </w:rPr>
      </w:pPr>
      <w:r w:rsidRPr="00BB732B">
        <w:rPr>
          <w:szCs w:val="24"/>
        </w:rPr>
        <w:t>Organizacja usług opiekuńczych w celu jak najdłuższego utrzymania osób starszych o ograniczonej sprawności w środowisku zamieszkania.</w:t>
      </w:r>
    </w:p>
    <w:p w:rsidR="00C1458F" w:rsidRDefault="00C1458F" w:rsidP="00C1458F">
      <w:pPr>
        <w:pStyle w:val="Akapitzlist"/>
        <w:numPr>
          <w:ilvl w:val="0"/>
          <w:numId w:val="31"/>
        </w:numPr>
        <w:spacing w:after="0"/>
        <w:ind w:left="284" w:hanging="284"/>
        <w:rPr>
          <w:szCs w:val="24"/>
        </w:rPr>
      </w:pPr>
      <w:r w:rsidRPr="00BB732B">
        <w:rPr>
          <w:szCs w:val="24"/>
        </w:rPr>
        <w:t>Zapewnienie dostępu do opieki instytucjonalnej w formie pobytu w dziennym ośrodku wsparcia, udzielającym pomocy w zaspokajaniu niezbędnych potrzeb życiowych, a także stymulującym intelektualną, psychiczną i fizyczną sprawność osób starszych</w:t>
      </w:r>
      <w:r>
        <w:rPr>
          <w:szCs w:val="24"/>
        </w:rPr>
        <w:t xml:space="preserve"> (lub w innej zbliżonej formie, np. klubie seniora)</w:t>
      </w:r>
      <w:r w:rsidRPr="00BB732B">
        <w:rPr>
          <w:szCs w:val="24"/>
        </w:rPr>
        <w:t>.</w:t>
      </w:r>
    </w:p>
    <w:p w:rsidR="00C1458F" w:rsidRPr="00BB732B" w:rsidRDefault="00C1458F" w:rsidP="00C1458F">
      <w:pPr>
        <w:pStyle w:val="Akapitzlist"/>
        <w:numPr>
          <w:ilvl w:val="0"/>
          <w:numId w:val="31"/>
        </w:numPr>
        <w:spacing w:after="0"/>
        <w:ind w:left="284" w:hanging="284"/>
        <w:rPr>
          <w:szCs w:val="24"/>
        </w:rPr>
      </w:pPr>
      <w:r>
        <w:rPr>
          <w:szCs w:val="24"/>
        </w:rPr>
        <w:t>Pomoc finansowa i rzeczowa, w tym żywnościowa, na rzecz osób starszych znajdujących się w trudnej sytuacji materialnej z powodu ubóstwa lub niemożności zaspokojenia podstawowych potrzeb własnym staraniem.</w:t>
      </w:r>
    </w:p>
    <w:p w:rsidR="00C1458F" w:rsidRPr="00BB732B" w:rsidRDefault="00C1458F" w:rsidP="00C1458F">
      <w:pPr>
        <w:pStyle w:val="Akapitzlist"/>
        <w:numPr>
          <w:ilvl w:val="0"/>
          <w:numId w:val="31"/>
        </w:numPr>
        <w:spacing w:after="0"/>
        <w:ind w:left="284" w:hanging="284"/>
        <w:rPr>
          <w:szCs w:val="24"/>
        </w:rPr>
      </w:pPr>
      <w:r w:rsidRPr="00BB732B">
        <w:rPr>
          <w:szCs w:val="24"/>
        </w:rPr>
        <w:t xml:space="preserve">Upowszechnianie pomocy sąsiedzkiej oraz wolontariatu na rzecz osób starszych, a także zaangażowanie seniorów w inicjatywy </w:t>
      </w:r>
      <w:r>
        <w:rPr>
          <w:szCs w:val="24"/>
        </w:rPr>
        <w:t>wolo</w:t>
      </w:r>
      <w:r w:rsidRPr="00BB732B">
        <w:rPr>
          <w:szCs w:val="24"/>
        </w:rPr>
        <w:t>ntarystyczne, zwłaszcza służące integracji międzypokoleniowej.</w:t>
      </w:r>
    </w:p>
    <w:p w:rsidR="00C1458F" w:rsidRDefault="00C1458F" w:rsidP="00C1458F">
      <w:pPr>
        <w:pStyle w:val="Akapitzlist"/>
        <w:numPr>
          <w:ilvl w:val="0"/>
          <w:numId w:val="31"/>
        </w:numPr>
        <w:spacing w:after="0"/>
        <w:ind w:left="284" w:hanging="284"/>
        <w:rPr>
          <w:szCs w:val="24"/>
        </w:rPr>
      </w:pPr>
      <w:r w:rsidRPr="00BB732B">
        <w:rPr>
          <w:szCs w:val="24"/>
        </w:rPr>
        <w:t xml:space="preserve">Upowszechnianie wśród </w:t>
      </w:r>
      <w:r>
        <w:rPr>
          <w:szCs w:val="24"/>
        </w:rPr>
        <w:t>osób starszych</w:t>
      </w:r>
      <w:r w:rsidRPr="00BB732B">
        <w:rPr>
          <w:szCs w:val="24"/>
        </w:rPr>
        <w:t xml:space="preserve"> zdrowego stylu życia</w:t>
      </w:r>
      <w:r>
        <w:rPr>
          <w:szCs w:val="24"/>
        </w:rPr>
        <w:t>, kultury fizycznej</w:t>
      </w:r>
      <w:r w:rsidRPr="00BB732B">
        <w:rPr>
          <w:szCs w:val="24"/>
        </w:rPr>
        <w:t xml:space="preserve"> oraz odpowiednich nawyków żywieniowych (dieta uwzględniająca specyficzne potrzeby seniorów).</w:t>
      </w:r>
    </w:p>
    <w:p w:rsidR="00C1458F" w:rsidRDefault="00C1458F" w:rsidP="00C1458F">
      <w:pPr>
        <w:pStyle w:val="Akapitzlist"/>
        <w:numPr>
          <w:ilvl w:val="0"/>
          <w:numId w:val="31"/>
        </w:numPr>
        <w:spacing w:after="0"/>
        <w:ind w:left="284" w:hanging="284"/>
        <w:rPr>
          <w:szCs w:val="24"/>
        </w:rPr>
      </w:pPr>
      <w:r w:rsidRPr="00BB732B">
        <w:rPr>
          <w:szCs w:val="24"/>
        </w:rPr>
        <w:t xml:space="preserve">Podjęcie działań </w:t>
      </w:r>
      <w:r>
        <w:rPr>
          <w:szCs w:val="24"/>
        </w:rPr>
        <w:t>u</w:t>
      </w:r>
      <w:r w:rsidRPr="00BB732B">
        <w:rPr>
          <w:szCs w:val="24"/>
        </w:rPr>
        <w:t>kier</w:t>
      </w:r>
      <w:r>
        <w:rPr>
          <w:szCs w:val="24"/>
        </w:rPr>
        <w:t>unk</w:t>
      </w:r>
      <w:r w:rsidRPr="00BB732B">
        <w:rPr>
          <w:szCs w:val="24"/>
        </w:rPr>
        <w:t xml:space="preserve">owanych na zapewnienie dostępu przy </w:t>
      </w:r>
      <w:r>
        <w:rPr>
          <w:szCs w:val="24"/>
        </w:rPr>
        <w:t>S</w:t>
      </w:r>
      <w:r w:rsidRPr="00BB732B">
        <w:rPr>
          <w:szCs w:val="24"/>
        </w:rPr>
        <w:t xml:space="preserve">zpitalu </w:t>
      </w:r>
      <w:r>
        <w:rPr>
          <w:szCs w:val="24"/>
        </w:rPr>
        <w:t>M</w:t>
      </w:r>
      <w:r w:rsidRPr="00BB732B">
        <w:rPr>
          <w:szCs w:val="24"/>
        </w:rPr>
        <w:t>iejskim do lekarzy specjalistów – geriatry i onkologa.</w:t>
      </w:r>
    </w:p>
    <w:p w:rsidR="00C1458F" w:rsidRPr="00BB732B" w:rsidRDefault="00C1458F" w:rsidP="00C1458F">
      <w:pPr>
        <w:pStyle w:val="Akapitzlist"/>
        <w:numPr>
          <w:ilvl w:val="0"/>
          <w:numId w:val="31"/>
        </w:numPr>
        <w:spacing w:after="0"/>
        <w:ind w:left="284" w:hanging="284"/>
        <w:rPr>
          <w:szCs w:val="24"/>
        </w:rPr>
      </w:pPr>
      <w:r>
        <w:rPr>
          <w:szCs w:val="24"/>
        </w:rPr>
        <w:t>Organizacja</w:t>
      </w:r>
      <w:r w:rsidRPr="00BB732B">
        <w:rPr>
          <w:szCs w:val="24"/>
        </w:rPr>
        <w:t xml:space="preserve"> akcji i imprez służących integracji oraz przełamywaniu stereotypów dotyczących osób starszych wśród społeczeństwa, w szczególności poprzez promowanie pozytywnych przykładów aktywności seniorów w środowisku lokalnym.</w:t>
      </w:r>
      <w:r w:rsidRPr="00BB732B">
        <w:rPr>
          <w:szCs w:val="24"/>
        </w:rPr>
        <w:tab/>
      </w:r>
    </w:p>
    <w:p w:rsidR="00C1458F" w:rsidRPr="00BB732B" w:rsidRDefault="00C1458F" w:rsidP="00C1458F">
      <w:pPr>
        <w:pStyle w:val="Akapitzlist"/>
        <w:numPr>
          <w:ilvl w:val="0"/>
          <w:numId w:val="31"/>
        </w:numPr>
        <w:spacing w:after="120"/>
        <w:ind w:left="284" w:hanging="284"/>
      </w:pPr>
      <w:r w:rsidRPr="00BB732B">
        <w:t>Realizacja różnorodnych form aktywności społecznej, edukacyjnej, kulturalnej i sportowo-rekreacyjnej osób starszych, w tym m.in.:</w:t>
      </w:r>
    </w:p>
    <w:p w:rsidR="00C1458F" w:rsidRPr="00BB732B" w:rsidRDefault="00C1458F" w:rsidP="00C1458F">
      <w:pPr>
        <w:pStyle w:val="Akapitzlist"/>
        <w:numPr>
          <w:ilvl w:val="0"/>
          <w:numId w:val="30"/>
        </w:numPr>
        <w:spacing w:after="120"/>
      </w:pPr>
      <w:r w:rsidRPr="00BB732B">
        <w:t>kursy i szkolenia umożliwiające nabywanie kompetencji z zakresu obsługi komputera, Internetu i nowinek technologicznych;</w:t>
      </w:r>
    </w:p>
    <w:p w:rsidR="00C1458F" w:rsidRPr="00BB732B" w:rsidRDefault="00C1458F" w:rsidP="00C1458F">
      <w:pPr>
        <w:pStyle w:val="Akapitzlist"/>
        <w:numPr>
          <w:ilvl w:val="0"/>
          <w:numId w:val="30"/>
        </w:numPr>
        <w:spacing w:after="120"/>
      </w:pPr>
      <w:r w:rsidRPr="00BB732B">
        <w:t>spotkania i pogadanki dotyczące zagrożeń dla bezpieczeństwa fizycznego i materialnego, przeciwdziałające próbom wyłudzenia pieniędzy, radzeniu sobie z przejawami agresji itp.;</w:t>
      </w:r>
    </w:p>
    <w:p w:rsidR="00C1458F" w:rsidRPr="00BB732B" w:rsidRDefault="00C1458F" w:rsidP="00C1458F">
      <w:pPr>
        <w:pStyle w:val="Akapitzlist"/>
        <w:numPr>
          <w:ilvl w:val="0"/>
          <w:numId w:val="30"/>
        </w:numPr>
        <w:spacing w:after="120"/>
      </w:pPr>
      <w:r w:rsidRPr="00BB732B">
        <w:t>zajęcia rozwijające pasje i zainteresowania uczestników;</w:t>
      </w:r>
    </w:p>
    <w:p w:rsidR="00C1458F" w:rsidRPr="00BB732B" w:rsidRDefault="00C1458F" w:rsidP="00C1458F">
      <w:pPr>
        <w:pStyle w:val="Akapitzlist"/>
        <w:numPr>
          <w:ilvl w:val="0"/>
          <w:numId w:val="30"/>
        </w:numPr>
        <w:spacing w:after="0"/>
        <w:ind w:left="1066" w:hanging="357"/>
      </w:pPr>
      <w:r w:rsidRPr="00BB732B">
        <w:t>wyjazdy kulturalne, wycieczki oraz wizyty studyjne.</w:t>
      </w:r>
    </w:p>
    <w:p w:rsidR="00C1458F" w:rsidRPr="00B3756E" w:rsidRDefault="00C1458F" w:rsidP="00C1458F">
      <w:pPr>
        <w:rPr>
          <w:sz w:val="1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6668"/>
      </w:tblGrid>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Okres realizacji działań:</w:t>
            </w:r>
          </w:p>
        </w:tc>
        <w:tc>
          <w:tcPr>
            <w:tcW w:w="6834" w:type="dxa"/>
            <w:vAlign w:val="center"/>
          </w:tcPr>
          <w:p w:rsidR="00C1458F" w:rsidRPr="000216C0" w:rsidRDefault="00C1458F" w:rsidP="00C1458F">
            <w:pPr>
              <w:rPr>
                <w:szCs w:val="24"/>
              </w:rPr>
            </w:pPr>
            <w:r w:rsidRPr="000216C0">
              <w:rPr>
                <w:szCs w:val="24"/>
              </w:rPr>
              <w:t>2016-2020 (działania ciągłe)</w:t>
            </w:r>
          </w:p>
        </w:tc>
      </w:tr>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Podmioty realizujące:</w:t>
            </w:r>
          </w:p>
        </w:tc>
        <w:tc>
          <w:tcPr>
            <w:tcW w:w="6834" w:type="dxa"/>
            <w:vAlign w:val="center"/>
          </w:tcPr>
          <w:p w:rsidR="00C1458F" w:rsidRPr="000216C0" w:rsidRDefault="00C1458F" w:rsidP="00C1458F">
            <w:pPr>
              <w:rPr>
                <w:szCs w:val="24"/>
              </w:rPr>
            </w:pPr>
            <w:r>
              <w:rPr>
                <w:szCs w:val="24"/>
              </w:rPr>
              <w:t xml:space="preserve">Urząd Miejski, MOPS, GKRPA, MDK, MBP, placówki oświatowe, Szpital Miejski, policja, PCK, Caritas, PES </w:t>
            </w:r>
            <w:r>
              <w:t>(mające w celach statutowych wspieranie osób starszych)</w:t>
            </w:r>
          </w:p>
        </w:tc>
      </w:tr>
    </w:tbl>
    <w:p w:rsidR="00C1458F" w:rsidRPr="00B3756E" w:rsidRDefault="00C1458F" w:rsidP="00C1458F">
      <w:pPr>
        <w:rPr>
          <w:sz w:val="14"/>
          <w:szCs w:val="24"/>
        </w:rPr>
      </w:pPr>
    </w:p>
    <w:p w:rsidR="00C1458F" w:rsidRPr="00301C6B" w:rsidRDefault="00C1458F" w:rsidP="002B571F">
      <w:pPr>
        <w:pStyle w:val="Nagwek2"/>
      </w:pPr>
      <w:bookmarkStart w:id="41" w:name="_Toc430251361"/>
      <w:r>
        <w:t xml:space="preserve">Priorytet </w:t>
      </w:r>
      <w:r w:rsidRPr="00301C6B">
        <w:t>V</w:t>
      </w:r>
      <w:r>
        <w:t>I</w:t>
      </w:r>
      <w:r w:rsidRPr="00301C6B">
        <w:t xml:space="preserve">. Zmniejszanie izolacji społecznej osób </w:t>
      </w:r>
      <w:r w:rsidR="00A1419D">
        <w:t xml:space="preserve">niepełnosprawnych </w:t>
      </w:r>
      <w:r w:rsidRPr="00301C6B">
        <w:t>oraz chorujących</w:t>
      </w:r>
      <w:bookmarkEnd w:id="41"/>
    </w:p>
    <w:p w:rsidR="00C1458F" w:rsidRDefault="00C1458F" w:rsidP="00C1458F">
      <w:pPr>
        <w:rPr>
          <w:szCs w:val="24"/>
        </w:rPr>
      </w:pPr>
      <w:r>
        <w:rPr>
          <w:szCs w:val="24"/>
        </w:rPr>
        <w:t>Kierunek oczekiwanych zmian: Osoby z niepełnosprawnością fizyczną i intelektualną oraz długotrwale lub ciężko chorujące, w tym zwłaszcza psychicznie, powinny być równoprawnymi uczestnikami życia społecznego. Dlatego też istotne znaczenie ma ciągłe rozwijanie oferty pomocy i wsparcia dla tych osób i ich rodzin, realizowanej w miejscu zamieszkania oraz w wyspecjalizowanych placówkach. Ponadto duży nacisk powinien zostać położony na działania informacyjno-edukacyjne sprzyjające</w:t>
      </w:r>
      <w:r w:rsidRPr="00301C6B">
        <w:rPr>
          <w:szCs w:val="24"/>
        </w:rPr>
        <w:t xml:space="preserve"> postawom zrozumienia i akc</w:t>
      </w:r>
      <w:r>
        <w:rPr>
          <w:szCs w:val="24"/>
        </w:rPr>
        <w:t>eptacji oraz przeciwdziałające</w:t>
      </w:r>
      <w:r w:rsidRPr="00301C6B">
        <w:rPr>
          <w:szCs w:val="24"/>
        </w:rPr>
        <w:t xml:space="preserve"> dyskryminacji wobec osób z zaburzeniami psychicznymi</w:t>
      </w:r>
      <w:r>
        <w:rPr>
          <w:szCs w:val="24"/>
        </w:rPr>
        <w:t xml:space="preserve"> i osób niepełnosprawnych</w:t>
      </w:r>
      <w:r>
        <w:rPr>
          <w:rStyle w:val="Odwoanieprzypisudolnego"/>
          <w:szCs w:val="24"/>
        </w:rPr>
        <w:footnoteReference w:id="35"/>
      </w:r>
      <w:r w:rsidRPr="00301C6B">
        <w:rPr>
          <w:szCs w:val="24"/>
        </w:rPr>
        <w:t>.</w:t>
      </w:r>
    </w:p>
    <w:p w:rsidR="00C1458F" w:rsidRPr="00B3756E" w:rsidRDefault="00C1458F" w:rsidP="00C1458F">
      <w:pPr>
        <w:rPr>
          <w:sz w:val="14"/>
          <w:szCs w:val="24"/>
        </w:rPr>
      </w:pPr>
    </w:p>
    <w:p w:rsidR="00C1458F" w:rsidRPr="00B3756E" w:rsidRDefault="00C1458F" w:rsidP="00C1458F">
      <w:pPr>
        <w:rPr>
          <w:b/>
          <w:szCs w:val="24"/>
        </w:rPr>
      </w:pPr>
      <w:r w:rsidRPr="00B3756E">
        <w:rPr>
          <w:b/>
          <w:szCs w:val="24"/>
        </w:rPr>
        <w:t>Cel strategiczny 6. Poprawa jakości życia osób z niepełnosprawnością oraz osób przewlekle i ciężko chorujących</w:t>
      </w:r>
    </w:p>
    <w:p w:rsidR="00C1458F" w:rsidRPr="00B3756E" w:rsidRDefault="00C1458F" w:rsidP="00C1458F">
      <w:pPr>
        <w:rPr>
          <w:b/>
          <w:szCs w:val="24"/>
        </w:rPr>
      </w:pPr>
      <w:r w:rsidRPr="00B3756E">
        <w:rPr>
          <w:b/>
          <w:szCs w:val="24"/>
        </w:rPr>
        <w:t>Cele szczegółowe:</w:t>
      </w:r>
    </w:p>
    <w:p w:rsidR="00C1458F" w:rsidRPr="008D7A0A" w:rsidRDefault="00C1458F" w:rsidP="00C1458F">
      <w:pPr>
        <w:rPr>
          <w:szCs w:val="24"/>
        </w:rPr>
      </w:pPr>
      <w:r w:rsidRPr="008D7A0A">
        <w:rPr>
          <w:szCs w:val="24"/>
        </w:rPr>
        <w:t>6.1. Zwiększenie dostępu do opieki zdrowotnej i rehabilitacji</w:t>
      </w:r>
    </w:p>
    <w:p w:rsidR="00C1458F" w:rsidRPr="008D7A0A" w:rsidRDefault="00C1458F" w:rsidP="00C1458F">
      <w:pPr>
        <w:rPr>
          <w:szCs w:val="24"/>
        </w:rPr>
      </w:pPr>
      <w:r w:rsidRPr="008D7A0A">
        <w:rPr>
          <w:szCs w:val="24"/>
        </w:rPr>
        <w:t>6.2. Likwidacja barier w funkcjonowaniu osób niepełnosprawnych</w:t>
      </w:r>
    </w:p>
    <w:p w:rsidR="00C1458F" w:rsidRDefault="00C1458F" w:rsidP="00C1458F">
      <w:pPr>
        <w:rPr>
          <w:szCs w:val="24"/>
        </w:rPr>
      </w:pPr>
      <w:r w:rsidRPr="008D7A0A">
        <w:rPr>
          <w:szCs w:val="24"/>
        </w:rPr>
        <w:t>6.2. Wzrost uczestnictwa osób z niepełnosprawnością i przewlekle chorujących w życiu społecznym</w:t>
      </w:r>
    </w:p>
    <w:p w:rsidR="00C1458F" w:rsidRPr="00B3756E" w:rsidRDefault="00C1458F" w:rsidP="00C1458F">
      <w:pPr>
        <w:rPr>
          <w:sz w:val="14"/>
          <w:szCs w:val="24"/>
        </w:rPr>
      </w:pPr>
    </w:p>
    <w:p w:rsidR="00C1458F" w:rsidRPr="000216C0" w:rsidRDefault="00C1458F" w:rsidP="00C1458F">
      <w:pPr>
        <w:rPr>
          <w:szCs w:val="24"/>
          <w:u w:val="single"/>
        </w:rPr>
      </w:pPr>
      <w:r w:rsidRPr="000216C0">
        <w:rPr>
          <w:szCs w:val="24"/>
          <w:u w:val="single"/>
        </w:rPr>
        <w:t>Działania służące realizacji celów priorytetu:</w:t>
      </w:r>
    </w:p>
    <w:p w:rsidR="00C1458F" w:rsidRPr="00A41B3B" w:rsidRDefault="009A2CC9" w:rsidP="00C1458F">
      <w:pPr>
        <w:pStyle w:val="Akapitzlist"/>
        <w:numPr>
          <w:ilvl w:val="0"/>
          <w:numId w:val="32"/>
        </w:numPr>
        <w:spacing w:after="0"/>
        <w:ind w:left="284" w:hanging="284"/>
        <w:rPr>
          <w:szCs w:val="24"/>
        </w:rPr>
      </w:pPr>
      <w:r>
        <w:rPr>
          <w:szCs w:val="24"/>
        </w:rPr>
        <w:t>Wsparcie działania</w:t>
      </w:r>
      <w:r w:rsidR="00C1458F" w:rsidRPr="00A41B3B">
        <w:rPr>
          <w:szCs w:val="24"/>
        </w:rPr>
        <w:t xml:space="preserve"> placówek rehabilitacyjnych, punktów zaopatrzenia i wypożyczania sprzętu ułatwiającego funkcjonowanie osobom z niepełnosprawnością.</w:t>
      </w:r>
    </w:p>
    <w:p w:rsidR="00C1458F" w:rsidRPr="00A41B3B" w:rsidRDefault="00C1458F" w:rsidP="00C1458F">
      <w:pPr>
        <w:pStyle w:val="Akapitzlist"/>
        <w:numPr>
          <w:ilvl w:val="0"/>
          <w:numId w:val="32"/>
        </w:numPr>
        <w:spacing w:after="0"/>
        <w:ind w:left="284" w:hanging="284"/>
        <w:rPr>
          <w:szCs w:val="24"/>
        </w:rPr>
      </w:pPr>
      <w:r w:rsidRPr="00A41B3B">
        <w:rPr>
          <w:szCs w:val="24"/>
        </w:rPr>
        <w:t>Likwidacja barier architektonicznych w obiektach użyteczności publicznej, a także w miejscach powszechnie uczęszczanych (ulice, skwery, sklepy itp.).</w:t>
      </w:r>
    </w:p>
    <w:p w:rsidR="00C1458F" w:rsidRPr="00A41B3B" w:rsidRDefault="00C1458F" w:rsidP="00C1458F">
      <w:pPr>
        <w:pStyle w:val="Akapitzlist"/>
        <w:numPr>
          <w:ilvl w:val="0"/>
          <w:numId w:val="32"/>
        </w:numPr>
        <w:spacing w:after="0"/>
        <w:ind w:left="284" w:hanging="284"/>
        <w:rPr>
          <w:szCs w:val="24"/>
        </w:rPr>
      </w:pPr>
      <w:r w:rsidRPr="00A41B3B">
        <w:rPr>
          <w:szCs w:val="24"/>
        </w:rPr>
        <w:t>Rozbudowa i modernizacja Środowiskowego Domu Samopomocy oraz Warsztatów Terapii Zajęciowej, przede wszystkim z uwagi na niewystarczającą liczbę miejsc dla osób potrzebujących wsparcia.</w:t>
      </w:r>
    </w:p>
    <w:p w:rsidR="00C1458F" w:rsidRPr="00A41B3B" w:rsidRDefault="00C1458F" w:rsidP="00C1458F">
      <w:pPr>
        <w:pStyle w:val="Akapitzlist"/>
        <w:numPr>
          <w:ilvl w:val="0"/>
          <w:numId w:val="32"/>
        </w:numPr>
        <w:spacing w:after="0"/>
        <w:ind w:left="284" w:hanging="284"/>
        <w:rPr>
          <w:szCs w:val="24"/>
        </w:rPr>
      </w:pPr>
      <w:r w:rsidRPr="00A41B3B">
        <w:rPr>
          <w:szCs w:val="24"/>
        </w:rPr>
        <w:t>Utworzenie mieszkań chronionych dla osób z zaburzeniami psychicznymi.</w:t>
      </w:r>
    </w:p>
    <w:p w:rsidR="00C1458F" w:rsidRPr="00A41B3B" w:rsidRDefault="00C1458F" w:rsidP="00C1458F">
      <w:pPr>
        <w:pStyle w:val="Akapitzlist"/>
        <w:numPr>
          <w:ilvl w:val="0"/>
          <w:numId w:val="32"/>
        </w:numPr>
        <w:spacing w:after="0"/>
        <w:ind w:left="284" w:hanging="284"/>
        <w:rPr>
          <w:szCs w:val="24"/>
        </w:rPr>
      </w:pPr>
      <w:r w:rsidRPr="00A41B3B">
        <w:rPr>
          <w:szCs w:val="24"/>
        </w:rPr>
        <w:t xml:space="preserve">Upowszechnianie informacji o </w:t>
      </w:r>
      <w:r>
        <w:rPr>
          <w:szCs w:val="24"/>
        </w:rPr>
        <w:t xml:space="preserve">uprawnieniach oraz </w:t>
      </w:r>
      <w:r w:rsidRPr="00A41B3B">
        <w:rPr>
          <w:szCs w:val="24"/>
        </w:rPr>
        <w:t>dostępnych programach i formach pomocy dla osób niepełnosprawnych i ich rodzin.</w:t>
      </w:r>
    </w:p>
    <w:p w:rsidR="00C1458F" w:rsidRPr="00A41B3B" w:rsidRDefault="00C1458F" w:rsidP="00C1458F">
      <w:pPr>
        <w:pStyle w:val="Akapitzlist"/>
        <w:numPr>
          <w:ilvl w:val="0"/>
          <w:numId w:val="32"/>
        </w:numPr>
        <w:spacing w:after="0"/>
        <w:ind w:left="284" w:hanging="284"/>
        <w:rPr>
          <w:szCs w:val="24"/>
        </w:rPr>
      </w:pPr>
      <w:r w:rsidRPr="00A41B3B">
        <w:rPr>
          <w:szCs w:val="24"/>
        </w:rPr>
        <w:t>Realizacja działań mających na celu integrację osób niepełnosprawnych, ich opiekunów i rodzin ze środowiskiem lokalnym poprzez organizację i dofinansowanie wydarzeń o charakterze integracyjnym, edukacyjnym, kulturalnym, sportowym, rekreacyjnym i turystycznym.</w:t>
      </w:r>
    </w:p>
    <w:p w:rsidR="00C1458F" w:rsidRPr="00A41B3B" w:rsidRDefault="00C1458F" w:rsidP="00C1458F">
      <w:pPr>
        <w:pStyle w:val="Akapitzlist"/>
        <w:numPr>
          <w:ilvl w:val="0"/>
          <w:numId w:val="32"/>
        </w:numPr>
        <w:spacing w:after="0"/>
        <w:ind w:left="284" w:hanging="284"/>
        <w:rPr>
          <w:szCs w:val="24"/>
        </w:rPr>
      </w:pPr>
      <w:r w:rsidRPr="00A41B3B">
        <w:rPr>
          <w:szCs w:val="24"/>
        </w:rPr>
        <w:t xml:space="preserve">Przygotowanie i realizacja programów informacyjno-edukacyjnych na temat zdrowia psychicznego </w:t>
      </w:r>
      <w:r>
        <w:rPr>
          <w:szCs w:val="24"/>
        </w:rPr>
        <w:t xml:space="preserve">– </w:t>
      </w:r>
      <w:r w:rsidRPr="00A41B3B">
        <w:rPr>
          <w:szCs w:val="24"/>
        </w:rPr>
        <w:t>kształtujących odpowiednie zachowania i styl życia, sprzyjających postawom zrozumienia i akceptacji oraz przeciwdziałających dyskryminacji wobec osób z zaburzeniami psychicznymi.</w:t>
      </w:r>
    </w:p>
    <w:p w:rsidR="00C1458F" w:rsidRPr="00B3756E" w:rsidRDefault="00C1458F" w:rsidP="00C1458F">
      <w:pPr>
        <w:rPr>
          <w:sz w:val="1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673"/>
      </w:tblGrid>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Okres realizacji działań:</w:t>
            </w:r>
          </w:p>
        </w:tc>
        <w:tc>
          <w:tcPr>
            <w:tcW w:w="6834" w:type="dxa"/>
            <w:vAlign w:val="center"/>
          </w:tcPr>
          <w:p w:rsidR="00C1458F" w:rsidRPr="000216C0" w:rsidRDefault="00C1458F" w:rsidP="00C1458F">
            <w:pPr>
              <w:rPr>
                <w:szCs w:val="24"/>
              </w:rPr>
            </w:pPr>
            <w:r w:rsidRPr="000216C0">
              <w:rPr>
                <w:szCs w:val="24"/>
              </w:rPr>
              <w:t>2016-2020 (działania ciągłe)</w:t>
            </w:r>
          </w:p>
        </w:tc>
      </w:tr>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Podmioty realizujące:</w:t>
            </w:r>
          </w:p>
        </w:tc>
        <w:tc>
          <w:tcPr>
            <w:tcW w:w="6834" w:type="dxa"/>
            <w:vAlign w:val="center"/>
          </w:tcPr>
          <w:p w:rsidR="00C1458F" w:rsidRPr="000216C0" w:rsidRDefault="00C1458F" w:rsidP="00C1458F">
            <w:pPr>
              <w:rPr>
                <w:szCs w:val="24"/>
              </w:rPr>
            </w:pPr>
            <w:r w:rsidRPr="000216C0">
              <w:rPr>
                <w:szCs w:val="24"/>
              </w:rPr>
              <w:t xml:space="preserve">Urząd Miejski, MOPS, </w:t>
            </w:r>
            <w:r>
              <w:rPr>
                <w:szCs w:val="24"/>
              </w:rPr>
              <w:t xml:space="preserve">WTZ, ŚDS, PCK, PES </w:t>
            </w:r>
            <w:r>
              <w:t>(mające w celach statutowych wspieranie osób niepełnosprawnych i chorujących psychicznie)</w:t>
            </w:r>
          </w:p>
        </w:tc>
      </w:tr>
    </w:tbl>
    <w:p w:rsidR="00C1458F" w:rsidRPr="00B3756E" w:rsidRDefault="00C1458F" w:rsidP="00C1458F">
      <w:pPr>
        <w:rPr>
          <w:sz w:val="14"/>
          <w:szCs w:val="24"/>
        </w:rPr>
      </w:pPr>
    </w:p>
    <w:p w:rsidR="00C1458F" w:rsidRPr="00A9461D" w:rsidRDefault="00C1458F" w:rsidP="002B571F">
      <w:pPr>
        <w:pStyle w:val="Nagwek2"/>
      </w:pPr>
      <w:bookmarkStart w:id="42" w:name="_Toc430251362"/>
      <w:r w:rsidRPr="00A9461D">
        <w:t xml:space="preserve">Priorytet VII. </w:t>
      </w:r>
      <w:r>
        <w:t>Wsparcie mieszkańców w wychodzeniu z uzależnienia</w:t>
      </w:r>
      <w:bookmarkEnd w:id="42"/>
    </w:p>
    <w:p w:rsidR="00C1458F" w:rsidRDefault="00C1458F" w:rsidP="00C1458F">
      <w:pPr>
        <w:rPr>
          <w:szCs w:val="24"/>
        </w:rPr>
      </w:pPr>
      <w:r>
        <w:rPr>
          <w:szCs w:val="24"/>
        </w:rPr>
        <w:t>Kierunek oczekiwanych zmian: Używanie substancji psychoaktywnych</w:t>
      </w:r>
      <w:r w:rsidRPr="00A9461D">
        <w:rPr>
          <w:szCs w:val="24"/>
        </w:rPr>
        <w:t xml:space="preserve"> </w:t>
      </w:r>
      <w:r>
        <w:rPr>
          <w:szCs w:val="24"/>
        </w:rPr>
        <w:t>jest j</w:t>
      </w:r>
      <w:r w:rsidRPr="00A9461D">
        <w:rPr>
          <w:szCs w:val="24"/>
        </w:rPr>
        <w:t>ednym z najważniejszych czynników ryzyka dla zdrowia ludności. Problemy alkoholowe i narkotykowe wiążą się z bardzo poważnymi zaburzeniami psychosomatycznymi u osób nadużywających tych substancji, a także dezorganizacją życia rodzinnego, środowiska pracy oraz porządku i bezpieczeństwa publicznego.</w:t>
      </w:r>
      <w:r>
        <w:rPr>
          <w:szCs w:val="24"/>
        </w:rPr>
        <w:t xml:space="preserve"> Podobnie działają uzależnienia behawioralne – np. od hazardu, komputera, Internetu, zakupów, które mogą powodować poważne problemy w różnych sferach życia. W tym kontekście profilaktyka uzależnień oraz zmniejszanie ich negatywnych następstw powinny, w okresie wdrażania GSRPS, znajdować się w sferze szczególnego zainteresowania służb społecznych i wyspecjalizowanych w tym zakresie podmiotów.</w:t>
      </w:r>
    </w:p>
    <w:p w:rsidR="00C1458F" w:rsidRPr="00B3756E" w:rsidRDefault="00C1458F" w:rsidP="00C1458F">
      <w:pPr>
        <w:rPr>
          <w:sz w:val="14"/>
          <w:szCs w:val="24"/>
        </w:rPr>
      </w:pPr>
    </w:p>
    <w:p w:rsidR="00C1458F" w:rsidRPr="00B3756E" w:rsidRDefault="00C1458F" w:rsidP="00C1458F">
      <w:pPr>
        <w:rPr>
          <w:b/>
          <w:szCs w:val="24"/>
        </w:rPr>
      </w:pPr>
      <w:r w:rsidRPr="00B3756E">
        <w:rPr>
          <w:b/>
          <w:szCs w:val="24"/>
        </w:rPr>
        <w:t>Cel strategiczny 7. Zmniejszenie skali problemu uzależnień w gminie</w:t>
      </w:r>
    </w:p>
    <w:p w:rsidR="00C1458F" w:rsidRPr="00B3756E" w:rsidRDefault="00C1458F" w:rsidP="00C1458F">
      <w:pPr>
        <w:rPr>
          <w:b/>
          <w:szCs w:val="24"/>
        </w:rPr>
      </w:pPr>
      <w:r w:rsidRPr="00B3756E">
        <w:rPr>
          <w:b/>
          <w:szCs w:val="24"/>
        </w:rPr>
        <w:t>Cele szczegółowe:</w:t>
      </w:r>
    </w:p>
    <w:p w:rsidR="00C1458F" w:rsidRDefault="00C1458F" w:rsidP="00C1458F">
      <w:pPr>
        <w:rPr>
          <w:szCs w:val="24"/>
        </w:rPr>
      </w:pPr>
      <w:r>
        <w:rPr>
          <w:szCs w:val="24"/>
        </w:rPr>
        <w:t xml:space="preserve">7.1. </w:t>
      </w:r>
      <w:r w:rsidRPr="00F519FB">
        <w:rPr>
          <w:szCs w:val="24"/>
        </w:rPr>
        <w:t>Poszerzenie oraz uelastycznienie oferty wsparcia dla osób uzależnionych i współuzależnionych</w:t>
      </w:r>
    </w:p>
    <w:p w:rsidR="00C1458F" w:rsidRDefault="00C1458F" w:rsidP="00C1458F">
      <w:pPr>
        <w:rPr>
          <w:szCs w:val="24"/>
        </w:rPr>
      </w:pPr>
      <w:r>
        <w:rPr>
          <w:szCs w:val="24"/>
        </w:rPr>
        <w:t xml:space="preserve">7.2. </w:t>
      </w:r>
      <w:r w:rsidRPr="00F519FB">
        <w:rPr>
          <w:szCs w:val="24"/>
        </w:rPr>
        <w:t>Zwiększenie świadomości społecznej ma temat</w:t>
      </w:r>
      <w:r>
        <w:rPr>
          <w:szCs w:val="24"/>
        </w:rPr>
        <w:t xml:space="preserve"> szkodliwości nadużywania</w:t>
      </w:r>
      <w:r w:rsidRPr="00F519FB">
        <w:rPr>
          <w:szCs w:val="24"/>
        </w:rPr>
        <w:t xml:space="preserve"> </w:t>
      </w:r>
      <w:r>
        <w:rPr>
          <w:szCs w:val="24"/>
        </w:rPr>
        <w:t>substancji uzależniających oraz uzależnień behawioralnych</w:t>
      </w:r>
    </w:p>
    <w:p w:rsidR="00C1458F" w:rsidRPr="00B3756E" w:rsidRDefault="00C1458F" w:rsidP="00C1458F">
      <w:pPr>
        <w:rPr>
          <w:sz w:val="14"/>
          <w:szCs w:val="24"/>
        </w:rPr>
      </w:pPr>
    </w:p>
    <w:p w:rsidR="00C1458F" w:rsidRPr="00F519FB" w:rsidRDefault="00C1458F" w:rsidP="00C1458F">
      <w:pPr>
        <w:rPr>
          <w:szCs w:val="24"/>
          <w:u w:val="single"/>
        </w:rPr>
      </w:pPr>
      <w:r w:rsidRPr="000216C0">
        <w:rPr>
          <w:szCs w:val="24"/>
          <w:u w:val="single"/>
        </w:rPr>
        <w:t>Działania służące realizacji celów priorytetu:</w:t>
      </w:r>
    </w:p>
    <w:p w:rsidR="00C1458F" w:rsidRPr="005314E4" w:rsidRDefault="00C1458F" w:rsidP="00C1458F">
      <w:pPr>
        <w:pStyle w:val="Akapitzlist"/>
        <w:numPr>
          <w:ilvl w:val="0"/>
          <w:numId w:val="33"/>
        </w:numPr>
        <w:spacing w:after="0"/>
        <w:rPr>
          <w:szCs w:val="24"/>
        </w:rPr>
      </w:pPr>
      <w:r w:rsidRPr="005314E4">
        <w:rPr>
          <w:szCs w:val="24"/>
        </w:rPr>
        <w:t>Organizacja lub udział w ogólnokrajowych/regionalnych kampaniach społecznych na temat problemu nadużywania substancji psychoaktywnych oraz innych form uzależnień, adresowanych do wybranych grup (np. kobiety w ciąży) oraz do ogółu społeczeństwa.</w:t>
      </w:r>
    </w:p>
    <w:p w:rsidR="00C1458F" w:rsidRPr="005314E4" w:rsidRDefault="00C1458F" w:rsidP="00C1458F">
      <w:pPr>
        <w:pStyle w:val="Akapitzlist"/>
        <w:numPr>
          <w:ilvl w:val="0"/>
          <w:numId w:val="33"/>
        </w:numPr>
        <w:spacing w:after="0"/>
        <w:rPr>
          <w:szCs w:val="24"/>
        </w:rPr>
      </w:pPr>
      <w:r w:rsidRPr="005314E4">
        <w:rPr>
          <w:szCs w:val="24"/>
        </w:rPr>
        <w:t>Upowszechnianie informacji z wykorzystaniem mediów, materiałów drukowanych oraz bezpośrednich spotkań mieszkańców ze specjalistami na temat możliwości uzyskania pomocy przez osoby uzależnione i ich rodziny .</w:t>
      </w:r>
    </w:p>
    <w:p w:rsidR="00C1458F" w:rsidRPr="005314E4" w:rsidRDefault="00C1458F" w:rsidP="00C1458F">
      <w:pPr>
        <w:pStyle w:val="Akapitzlist"/>
        <w:numPr>
          <w:ilvl w:val="0"/>
          <w:numId w:val="33"/>
        </w:numPr>
        <w:spacing w:after="0"/>
        <w:rPr>
          <w:szCs w:val="24"/>
        </w:rPr>
      </w:pPr>
      <w:r>
        <w:rPr>
          <w:szCs w:val="24"/>
        </w:rPr>
        <w:t>Kontynuowanie działania grup AA i AL-ANON, a także u</w:t>
      </w:r>
      <w:r w:rsidRPr="005314E4">
        <w:rPr>
          <w:szCs w:val="24"/>
        </w:rPr>
        <w:t xml:space="preserve">tworzenie grup wsparcia </w:t>
      </w:r>
      <w:r>
        <w:rPr>
          <w:szCs w:val="24"/>
        </w:rPr>
        <w:t>oraz terapii</w:t>
      </w:r>
      <w:r w:rsidRPr="005314E4">
        <w:rPr>
          <w:szCs w:val="24"/>
        </w:rPr>
        <w:t xml:space="preserve"> dla Dorosłych Dzieci Alkoholików (DDA) oraz Dorosłych Dzieci z rodzin Dysfunkcyjnych (DDD).</w:t>
      </w:r>
    </w:p>
    <w:p w:rsidR="00C1458F" w:rsidRPr="005314E4" w:rsidRDefault="00C1458F" w:rsidP="00C1458F">
      <w:pPr>
        <w:pStyle w:val="Akapitzlist"/>
        <w:numPr>
          <w:ilvl w:val="0"/>
          <w:numId w:val="33"/>
        </w:numPr>
        <w:spacing w:after="0"/>
        <w:rPr>
          <w:szCs w:val="24"/>
        </w:rPr>
      </w:pPr>
      <w:r w:rsidRPr="005314E4">
        <w:rPr>
          <w:szCs w:val="24"/>
        </w:rPr>
        <w:t>Poszerzenie zakresu oferty pomocowej dostępnej w ramach P</w:t>
      </w:r>
      <w:r w:rsidR="009A2CC9">
        <w:rPr>
          <w:szCs w:val="24"/>
        </w:rPr>
        <w:t xml:space="preserve">oradni </w:t>
      </w:r>
      <w:r w:rsidRPr="005314E4">
        <w:rPr>
          <w:szCs w:val="24"/>
        </w:rPr>
        <w:t>T</w:t>
      </w:r>
      <w:r w:rsidR="009A2CC9">
        <w:rPr>
          <w:szCs w:val="24"/>
        </w:rPr>
        <w:t xml:space="preserve">erapii </w:t>
      </w:r>
      <w:r w:rsidRPr="005314E4">
        <w:rPr>
          <w:szCs w:val="24"/>
        </w:rPr>
        <w:t>U</w:t>
      </w:r>
      <w:r w:rsidR="009A2CC9">
        <w:rPr>
          <w:szCs w:val="24"/>
        </w:rPr>
        <w:t xml:space="preserve">zależnień </w:t>
      </w:r>
      <w:r w:rsidRPr="005314E4">
        <w:rPr>
          <w:szCs w:val="24"/>
        </w:rPr>
        <w:t>i</w:t>
      </w:r>
      <w:r w:rsidR="009A2CC9">
        <w:rPr>
          <w:szCs w:val="24"/>
        </w:rPr>
        <w:t xml:space="preserve"> </w:t>
      </w:r>
      <w:r w:rsidRPr="005314E4">
        <w:rPr>
          <w:szCs w:val="24"/>
        </w:rPr>
        <w:t>W</w:t>
      </w:r>
      <w:r w:rsidR="009A2CC9">
        <w:rPr>
          <w:szCs w:val="24"/>
        </w:rPr>
        <w:t>spółuzależnienia</w:t>
      </w:r>
      <w:r w:rsidRPr="005314E4">
        <w:rPr>
          <w:szCs w:val="24"/>
        </w:rPr>
        <w:t xml:space="preserve"> o terapię uzależnień dla młodzieży oraz terapię uzależnień behawioralnych.</w:t>
      </w:r>
    </w:p>
    <w:p w:rsidR="00C1458F" w:rsidRPr="005314E4" w:rsidRDefault="00C1458F" w:rsidP="00C1458F">
      <w:pPr>
        <w:pStyle w:val="Akapitzlist"/>
        <w:numPr>
          <w:ilvl w:val="0"/>
          <w:numId w:val="33"/>
        </w:numPr>
        <w:spacing w:after="0"/>
        <w:rPr>
          <w:szCs w:val="24"/>
        </w:rPr>
      </w:pPr>
      <w:r w:rsidRPr="005314E4">
        <w:rPr>
          <w:szCs w:val="24"/>
        </w:rPr>
        <w:t>Podjęcie inicjatywy utworzenia punktu umożliwiającego detoksykację osób uzależnionych od alkoholu na terenie gminy.</w:t>
      </w:r>
    </w:p>
    <w:p w:rsidR="00C1458F" w:rsidRDefault="00C1458F" w:rsidP="00C1458F">
      <w:pPr>
        <w:pStyle w:val="Akapitzlist"/>
        <w:numPr>
          <w:ilvl w:val="0"/>
          <w:numId w:val="33"/>
        </w:numPr>
        <w:spacing w:after="0"/>
        <w:rPr>
          <w:szCs w:val="24"/>
        </w:rPr>
      </w:pPr>
      <w:r w:rsidRPr="005314E4">
        <w:rPr>
          <w:szCs w:val="24"/>
        </w:rPr>
        <w:t xml:space="preserve">Wzmożenie działań służb patrolowych policji, straży miejskiej oraz kontroli prowadzonych przez GKRPA mających na celu zminimalizowanie liczby przypadków spożywania alkoholu w miejscach publicznych, sprzedaży papierosów i alkoholu nieletnim oraz nietrzeźwym, a także likwidację nielegalnych punktów sprzedaży alkoholu, narkotyków i </w:t>
      </w:r>
      <w:r w:rsidRPr="005314E4">
        <w:rPr>
          <w:i/>
          <w:szCs w:val="24"/>
        </w:rPr>
        <w:t>dopalaczy</w:t>
      </w:r>
      <w:r w:rsidRPr="005314E4">
        <w:rPr>
          <w:szCs w:val="24"/>
        </w:rPr>
        <w:t>.</w:t>
      </w:r>
    </w:p>
    <w:p w:rsidR="00C1458F" w:rsidRPr="005314E4" w:rsidRDefault="00C1458F" w:rsidP="00C1458F">
      <w:pPr>
        <w:pStyle w:val="Akapitzlist"/>
        <w:numPr>
          <w:ilvl w:val="0"/>
          <w:numId w:val="33"/>
        </w:numPr>
        <w:spacing w:after="0"/>
        <w:rPr>
          <w:szCs w:val="24"/>
        </w:rPr>
      </w:pPr>
      <w:r>
        <w:rPr>
          <w:szCs w:val="24"/>
        </w:rPr>
        <w:t xml:space="preserve">Wzmacnianie współpracy pomiędzy instytucjami publicznymi i organizacjami pozarządowych zajmujących się na co dzień problematyką uzależnień a służbą zdrowia (zwłaszcza lekarze POZ) w zakresie  wczesnej diagnostyki oraz z parafiami Kościoła Rzymskokatolickiego i innych wyznań w kwestii zaangażowania w problemy rodzin. </w:t>
      </w:r>
    </w:p>
    <w:p w:rsidR="00C1458F" w:rsidRPr="00B3756E" w:rsidRDefault="00C1458F" w:rsidP="00C1458F">
      <w:pPr>
        <w:rPr>
          <w:sz w:val="1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6667"/>
      </w:tblGrid>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Okres realizacji działań:</w:t>
            </w:r>
          </w:p>
        </w:tc>
        <w:tc>
          <w:tcPr>
            <w:tcW w:w="6834" w:type="dxa"/>
            <w:vAlign w:val="center"/>
          </w:tcPr>
          <w:p w:rsidR="00C1458F" w:rsidRPr="000216C0" w:rsidRDefault="00C1458F" w:rsidP="00C1458F">
            <w:pPr>
              <w:rPr>
                <w:szCs w:val="24"/>
              </w:rPr>
            </w:pPr>
            <w:r w:rsidRPr="000216C0">
              <w:rPr>
                <w:szCs w:val="24"/>
              </w:rPr>
              <w:t>2016-2020 (działania ciągłe)</w:t>
            </w:r>
          </w:p>
        </w:tc>
      </w:tr>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Podmioty realizujące:</w:t>
            </w:r>
          </w:p>
        </w:tc>
        <w:tc>
          <w:tcPr>
            <w:tcW w:w="6834" w:type="dxa"/>
            <w:vAlign w:val="center"/>
          </w:tcPr>
          <w:p w:rsidR="00C1458F" w:rsidRPr="000216C0" w:rsidRDefault="00C1458F" w:rsidP="00C1458F">
            <w:pPr>
              <w:rPr>
                <w:szCs w:val="24"/>
              </w:rPr>
            </w:pPr>
            <w:r w:rsidRPr="000216C0">
              <w:rPr>
                <w:szCs w:val="24"/>
              </w:rPr>
              <w:t xml:space="preserve">Urząd Miejski, MOPS, </w:t>
            </w:r>
            <w:r>
              <w:rPr>
                <w:szCs w:val="24"/>
              </w:rPr>
              <w:t>GKRPA, policja, straż miejska, PES</w:t>
            </w:r>
          </w:p>
        </w:tc>
      </w:tr>
    </w:tbl>
    <w:p w:rsidR="00C1458F" w:rsidRPr="00B3756E" w:rsidRDefault="00C1458F" w:rsidP="00C1458F">
      <w:pPr>
        <w:rPr>
          <w:sz w:val="14"/>
          <w:szCs w:val="24"/>
        </w:rPr>
      </w:pPr>
    </w:p>
    <w:p w:rsidR="00C1458F" w:rsidRPr="00FC736B" w:rsidRDefault="00C1458F" w:rsidP="002B571F">
      <w:pPr>
        <w:pStyle w:val="Nagwek2"/>
      </w:pPr>
      <w:bookmarkStart w:id="43" w:name="_Toc430251363"/>
      <w:r>
        <w:t>Priorytet VIII</w:t>
      </w:r>
      <w:r w:rsidRPr="00FC736B">
        <w:t xml:space="preserve">. </w:t>
      </w:r>
      <w:r>
        <w:t>Aktywizacja i integracja społeczności lokalnych</w:t>
      </w:r>
      <w:bookmarkEnd w:id="43"/>
    </w:p>
    <w:p w:rsidR="00C1458F" w:rsidRDefault="00C1458F" w:rsidP="00C1458F">
      <w:pPr>
        <w:rPr>
          <w:szCs w:val="24"/>
        </w:rPr>
      </w:pPr>
      <w:r>
        <w:rPr>
          <w:szCs w:val="24"/>
        </w:rPr>
        <w:t xml:space="preserve">Kierunek oczekiwanych zmian: Podstawą funkcjonowania całej wspólnoty samorządowej oraz poszczególnych sołectw i osiedli powinny być </w:t>
      </w:r>
      <w:r w:rsidRPr="00737429">
        <w:rPr>
          <w:szCs w:val="24"/>
        </w:rPr>
        <w:t xml:space="preserve">poczucie </w:t>
      </w:r>
      <w:r>
        <w:rPr>
          <w:szCs w:val="24"/>
        </w:rPr>
        <w:t xml:space="preserve">tożsamości i </w:t>
      </w:r>
      <w:r w:rsidRPr="00737429">
        <w:rPr>
          <w:szCs w:val="24"/>
        </w:rPr>
        <w:t xml:space="preserve">przynależności </w:t>
      </w:r>
      <w:r>
        <w:rPr>
          <w:szCs w:val="24"/>
        </w:rPr>
        <w:t>oraz</w:t>
      </w:r>
      <w:r w:rsidRPr="00737429">
        <w:rPr>
          <w:szCs w:val="24"/>
        </w:rPr>
        <w:t xml:space="preserve"> zrodzone na jego podłożu zaangażowanie obywateli</w:t>
      </w:r>
      <w:r>
        <w:rPr>
          <w:szCs w:val="24"/>
        </w:rPr>
        <w:t xml:space="preserve"> w sprawy lokalne. Należy zatem rozwijać </w:t>
      </w:r>
      <w:r w:rsidRPr="00737429">
        <w:rPr>
          <w:szCs w:val="24"/>
        </w:rPr>
        <w:t xml:space="preserve">kapitał społeczny </w:t>
      </w:r>
      <w:r>
        <w:rPr>
          <w:szCs w:val="24"/>
        </w:rPr>
        <w:t>stanowiący</w:t>
      </w:r>
      <w:r w:rsidRPr="00737429">
        <w:rPr>
          <w:szCs w:val="24"/>
        </w:rPr>
        <w:t xml:space="preserve"> poten</w:t>
      </w:r>
      <w:r>
        <w:rPr>
          <w:szCs w:val="24"/>
        </w:rPr>
        <w:t>cjał norm, wartości i zachowań będących podstawą</w:t>
      </w:r>
      <w:r w:rsidRPr="00737429">
        <w:rPr>
          <w:szCs w:val="24"/>
        </w:rPr>
        <w:t xml:space="preserve"> relacji społecznych opartych na zaufa</w:t>
      </w:r>
      <w:r>
        <w:rPr>
          <w:szCs w:val="24"/>
        </w:rPr>
        <w:t xml:space="preserve">niu i współpracy, kreatywności oraz </w:t>
      </w:r>
      <w:r w:rsidRPr="00737429">
        <w:rPr>
          <w:szCs w:val="24"/>
        </w:rPr>
        <w:t>umiejętności uczenia się</w:t>
      </w:r>
      <w:r>
        <w:rPr>
          <w:szCs w:val="24"/>
        </w:rPr>
        <w:t xml:space="preserve"> od innych. Dzięki takiemu podejściu będzie możliwe lepsze wykorzystanie szans i możliwości, jakie daje przynależność kraju do Unii Europejskiej oraz </w:t>
      </w:r>
      <w:r w:rsidRPr="00D232B4">
        <w:rPr>
          <w:i/>
          <w:szCs w:val="24"/>
        </w:rPr>
        <w:t>społeczeństwa globalnego</w:t>
      </w:r>
      <w:r>
        <w:rPr>
          <w:szCs w:val="24"/>
        </w:rPr>
        <w:t xml:space="preserve"> – zgodnie z hasłem:</w:t>
      </w:r>
      <w:r w:rsidRPr="00D232B4">
        <w:rPr>
          <w:szCs w:val="24"/>
        </w:rPr>
        <w:t xml:space="preserve"> „Myśl globalnie, działaj lokalnie”</w:t>
      </w:r>
      <w:r>
        <w:rPr>
          <w:szCs w:val="24"/>
        </w:rPr>
        <w:t>.</w:t>
      </w:r>
    </w:p>
    <w:p w:rsidR="00C1458F" w:rsidRPr="00B3756E" w:rsidRDefault="00C1458F" w:rsidP="00C1458F">
      <w:pPr>
        <w:rPr>
          <w:sz w:val="14"/>
          <w:szCs w:val="24"/>
        </w:rPr>
      </w:pPr>
    </w:p>
    <w:p w:rsidR="00C1458F" w:rsidRPr="00B3756E" w:rsidRDefault="00C1458F" w:rsidP="00C1458F">
      <w:pPr>
        <w:rPr>
          <w:b/>
          <w:szCs w:val="24"/>
        </w:rPr>
      </w:pPr>
      <w:r w:rsidRPr="00B3756E">
        <w:rPr>
          <w:b/>
          <w:szCs w:val="24"/>
        </w:rPr>
        <w:t>Cel strategiczny 8. Zwiększenie aktywności i poczucia integracji w społecznościach lokalnych</w:t>
      </w:r>
    </w:p>
    <w:p w:rsidR="00C1458F" w:rsidRPr="00B3756E" w:rsidRDefault="00C1458F" w:rsidP="00C1458F">
      <w:pPr>
        <w:rPr>
          <w:b/>
          <w:szCs w:val="24"/>
        </w:rPr>
      </w:pPr>
      <w:r w:rsidRPr="00B3756E">
        <w:rPr>
          <w:b/>
          <w:szCs w:val="24"/>
        </w:rPr>
        <w:t>Cele szczegółowe:</w:t>
      </w:r>
    </w:p>
    <w:p w:rsidR="00C1458F" w:rsidRDefault="00C1458F" w:rsidP="00C1458F">
      <w:pPr>
        <w:rPr>
          <w:szCs w:val="24"/>
        </w:rPr>
      </w:pPr>
      <w:r>
        <w:rPr>
          <w:szCs w:val="24"/>
        </w:rPr>
        <w:t>8.1. Wzrost zaangażowania mieszkańców w sprawy lokalne</w:t>
      </w:r>
    </w:p>
    <w:p w:rsidR="00C1458F" w:rsidRDefault="00C1458F" w:rsidP="00C1458F">
      <w:pPr>
        <w:rPr>
          <w:szCs w:val="24"/>
        </w:rPr>
      </w:pPr>
      <w:r>
        <w:rPr>
          <w:szCs w:val="24"/>
        </w:rPr>
        <w:t xml:space="preserve">8.2. </w:t>
      </w:r>
      <w:r w:rsidRPr="00724E9A">
        <w:rPr>
          <w:szCs w:val="24"/>
        </w:rPr>
        <w:t>Poprawa dostępności przestrzeni publicznej</w:t>
      </w:r>
    </w:p>
    <w:p w:rsidR="00C1458F" w:rsidRDefault="00C1458F" w:rsidP="00C1458F">
      <w:pPr>
        <w:rPr>
          <w:szCs w:val="24"/>
        </w:rPr>
      </w:pPr>
      <w:r>
        <w:rPr>
          <w:szCs w:val="24"/>
        </w:rPr>
        <w:t xml:space="preserve">8.3. Wzbogacenie oferty usług i aktywności w środowiskach lokalnych </w:t>
      </w:r>
    </w:p>
    <w:p w:rsidR="00C1458F" w:rsidRPr="00B3756E" w:rsidRDefault="00C1458F" w:rsidP="00C1458F">
      <w:pPr>
        <w:rPr>
          <w:sz w:val="14"/>
          <w:szCs w:val="24"/>
        </w:rPr>
      </w:pPr>
    </w:p>
    <w:p w:rsidR="00C1458F" w:rsidRPr="000216C0" w:rsidRDefault="00C1458F" w:rsidP="00C1458F">
      <w:pPr>
        <w:rPr>
          <w:szCs w:val="24"/>
          <w:u w:val="single"/>
        </w:rPr>
      </w:pPr>
      <w:r w:rsidRPr="000216C0">
        <w:rPr>
          <w:szCs w:val="24"/>
          <w:u w:val="single"/>
        </w:rPr>
        <w:t>Działania służące realizacji celów priorytetu:</w:t>
      </w:r>
    </w:p>
    <w:p w:rsidR="00C1458F" w:rsidRDefault="00C1458F" w:rsidP="00C1458F">
      <w:pPr>
        <w:pStyle w:val="Akapitzlist"/>
        <w:numPr>
          <w:ilvl w:val="0"/>
          <w:numId w:val="25"/>
        </w:numPr>
        <w:spacing w:after="0"/>
        <w:ind w:left="284" w:hanging="284"/>
        <w:rPr>
          <w:szCs w:val="24"/>
        </w:rPr>
      </w:pPr>
      <w:r w:rsidRPr="00CF3308">
        <w:rPr>
          <w:szCs w:val="24"/>
        </w:rPr>
        <w:t>Rozwój i modernizacja</w:t>
      </w:r>
      <w:r>
        <w:rPr>
          <w:szCs w:val="24"/>
        </w:rPr>
        <w:t xml:space="preserve"> obiektów służących aktywności społecznej, kulturalnej i sportowo-rekreacyjnej ludności, w szczególności poprzez doposażenie świetlic wiejskich, budowę </w:t>
      </w:r>
      <w:r w:rsidRPr="00CF3308">
        <w:rPr>
          <w:szCs w:val="24"/>
        </w:rPr>
        <w:t>park</w:t>
      </w:r>
      <w:r>
        <w:rPr>
          <w:szCs w:val="24"/>
        </w:rPr>
        <w:t xml:space="preserve">u linowego, ścianki wspinaczkowej, </w:t>
      </w:r>
      <w:r w:rsidRPr="00E6399A">
        <w:rPr>
          <w:i/>
          <w:szCs w:val="24"/>
        </w:rPr>
        <w:t>skate parku</w:t>
      </w:r>
      <w:r>
        <w:rPr>
          <w:szCs w:val="24"/>
        </w:rPr>
        <w:t xml:space="preserve">, kortu tenisowego, </w:t>
      </w:r>
      <w:r w:rsidRPr="00CF3308">
        <w:rPr>
          <w:szCs w:val="24"/>
        </w:rPr>
        <w:t>wypożyczalni rowerów i innego sprzętu sportowego</w:t>
      </w:r>
      <w:r>
        <w:rPr>
          <w:szCs w:val="24"/>
        </w:rPr>
        <w:t>, zimowej trasy narciarskiej i saneczkowej itp.</w:t>
      </w:r>
    </w:p>
    <w:p w:rsidR="00C1458F" w:rsidRPr="00CF3308" w:rsidRDefault="00C1458F" w:rsidP="00C1458F">
      <w:pPr>
        <w:pStyle w:val="Akapitzlist"/>
        <w:numPr>
          <w:ilvl w:val="0"/>
          <w:numId w:val="25"/>
        </w:numPr>
        <w:spacing w:after="0"/>
        <w:ind w:left="284" w:hanging="284"/>
        <w:rPr>
          <w:szCs w:val="24"/>
        </w:rPr>
      </w:pPr>
      <w:r>
        <w:rPr>
          <w:szCs w:val="24"/>
        </w:rPr>
        <w:t>Rozbudowa infrastruktury sieciowej w celu ułatwiania dostępu mieszkańcom do Internetu szerokopasmowego, realizowana w powiązaniu z rozwojem</w:t>
      </w:r>
      <w:r w:rsidRPr="00FD5ED1">
        <w:rPr>
          <w:szCs w:val="24"/>
        </w:rPr>
        <w:t xml:space="preserve"> e-usług publicznych</w:t>
      </w:r>
      <w:r>
        <w:rPr>
          <w:szCs w:val="24"/>
        </w:rPr>
        <w:t xml:space="preserve"> oraz wspieraniem tzw. kompetencji cyfrowych.</w:t>
      </w:r>
    </w:p>
    <w:p w:rsidR="00C1458F" w:rsidRDefault="00C1458F" w:rsidP="00C1458F">
      <w:pPr>
        <w:pStyle w:val="Akapitzlist"/>
        <w:numPr>
          <w:ilvl w:val="0"/>
          <w:numId w:val="25"/>
        </w:numPr>
        <w:spacing w:after="0"/>
        <w:ind w:left="284" w:hanging="284"/>
        <w:rPr>
          <w:szCs w:val="24"/>
        </w:rPr>
      </w:pPr>
      <w:r>
        <w:rPr>
          <w:szCs w:val="24"/>
        </w:rPr>
        <w:t>Podjęcie działań w kierunku uruchomienia na terenie gminy wielofunkcyjnych</w:t>
      </w:r>
      <w:r w:rsidRPr="00E6399A">
        <w:rPr>
          <w:szCs w:val="24"/>
        </w:rPr>
        <w:t xml:space="preserve"> </w:t>
      </w:r>
      <w:r>
        <w:rPr>
          <w:szCs w:val="24"/>
        </w:rPr>
        <w:t xml:space="preserve">świetlic oferujących atrakcyjny program zajęć </w:t>
      </w:r>
      <w:r w:rsidRPr="00E6399A">
        <w:rPr>
          <w:szCs w:val="24"/>
        </w:rPr>
        <w:t>d</w:t>
      </w:r>
      <w:r>
        <w:rPr>
          <w:szCs w:val="24"/>
        </w:rPr>
        <w:t>la dzieci, młodzieży, dorosłych i</w:t>
      </w:r>
      <w:r w:rsidRPr="00E6399A">
        <w:rPr>
          <w:szCs w:val="24"/>
        </w:rPr>
        <w:t xml:space="preserve"> seniorów</w:t>
      </w:r>
      <w:r>
        <w:rPr>
          <w:szCs w:val="24"/>
        </w:rPr>
        <w:t>.</w:t>
      </w:r>
    </w:p>
    <w:p w:rsidR="00C1458F" w:rsidRPr="00E6399A" w:rsidRDefault="00C1458F" w:rsidP="00C1458F">
      <w:pPr>
        <w:pStyle w:val="Akapitzlist"/>
        <w:numPr>
          <w:ilvl w:val="0"/>
          <w:numId w:val="25"/>
        </w:numPr>
        <w:spacing w:after="0"/>
        <w:ind w:left="284" w:hanging="284"/>
        <w:rPr>
          <w:szCs w:val="24"/>
        </w:rPr>
      </w:pPr>
      <w:r w:rsidRPr="00E6399A">
        <w:rPr>
          <w:szCs w:val="24"/>
        </w:rPr>
        <w:t xml:space="preserve">Realizacja </w:t>
      </w:r>
      <w:r>
        <w:rPr>
          <w:szCs w:val="24"/>
        </w:rPr>
        <w:t>p</w:t>
      </w:r>
      <w:r w:rsidRPr="00E6399A">
        <w:rPr>
          <w:szCs w:val="24"/>
        </w:rPr>
        <w:t xml:space="preserve">rogramów </w:t>
      </w:r>
      <w:r>
        <w:rPr>
          <w:szCs w:val="24"/>
        </w:rPr>
        <w:t>a</w:t>
      </w:r>
      <w:r w:rsidRPr="00E6399A">
        <w:rPr>
          <w:szCs w:val="24"/>
        </w:rPr>
        <w:t xml:space="preserve">ktywności </w:t>
      </w:r>
      <w:r>
        <w:rPr>
          <w:szCs w:val="24"/>
        </w:rPr>
        <w:t>l</w:t>
      </w:r>
      <w:r w:rsidRPr="00E6399A">
        <w:rPr>
          <w:szCs w:val="24"/>
        </w:rPr>
        <w:t>okalnej i innych instrumentów służących integracji oraz organizowaniu społeczności lokalnej, uwzględniających środowiskową pracę socjalną oraz animację lokalną.</w:t>
      </w:r>
    </w:p>
    <w:p w:rsidR="00C1458F" w:rsidRPr="00C1514A" w:rsidRDefault="009A2CC9" w:rsidP="00C1458F">
      <w:pPr>
        <w:pStyle w:val="Akapitzlist"/>
        <w:numPr>
          <w:ilvl w:val="0"/>
          <w:numId w:val="25"/>
        </w:numPr>
        <w:spacing w:after="0"/>
        <w:ind w:left="284" w:hanging="284"/>
        <w:rPr>
          <w:sz w:val="28"/>
          <w:szCs w:val="24"/>
        </w:rPr>
      </w:pPr>
      <w:r>
        <w:t>Kontynuacja organizacji</w:t>
      </w:r>
      <w:r w:rsidR="00C1458F">
        <w:t xml:space="preserve"> na terenie jednostek pomocniczych miasta i gminy (osiedla, sołectwa)</w:t>
      </w:r>
      <w:r w:rsidR="00C1458F" w:rsidRPr="00C1514A">
        <w:t xml:space="preserve"> uroczystości i imprez kultywujących lokalne tradycje oraz zwyczaje z okazji świąt narodowych</w:t>
      </w:r>
      <w:r w:rsidR="00C1458F">
        <w:t>, religijnych,</w:t>
      </w:r>
      <w:r w:rsidR="00C1458F" w:rsidRPr="00C1514A">
        <w:t xml:space="preserve"> ważnych rocznic</w:t>
      </w:r>
      <w:r w:rsidR="00C1458F">
        <w:t xml:space="preserve"> i innych okazji</w:t>
      </w:r>
      <w:r w:rsidR="00C1458F" w:rsidRPr="00C1514A">
        <w:t>, w sposób uwzględniający zaangażowanie młodzieży, dorosłych oraz osób starszych w planowanie i realizację tych wydarzeń.</w:t>
      </w:r>
    </w:p>
    <w:p w:rsidR="00C1458F" w:rsidRDefault="00C1458F" w:rsidP="00C1458F">
      <w:pPr>
        <w:pStyle w:val="Akapitzlist"/>
        <w:numPr>
          <w:ilvl w:val="0"/>
          <w:numId w:val="25"/>
        </w:numPr>
        <w:spacing w:after="0"/>
        <w:ind w:left="284" w:hanging="284"/>
        <w:rPr>
          <w:szCs w:val="24"/>
        </w:rPr>
      </w:pPr>
      <w:r w:rsidRPr="00C1514A">
        <w:rPr>
          <w:szCs w:val="24"/>
        </w:rPr>
        <w:t>Prowadzenie</w:t>
      </w:r>
      <w:r>
        <w:rPr>
          <w:szCs w:val="24"/>
        </w:rPr>
        <w:t xml:space="preserve"> edukacji ekologicznej mającej</w:t>
      </w:r>
      <w:r w:rsidRPr="00C1514A">
        <w:rPr>
          <w:szCs w:val="24"/>
        </w:rPr>
        <w:t xml:space="preserve"> na celu podniesienie poziomu świadomości </w:t>
      </w:r>
      <w:r>
        <w:rPr>
          <w:szCs w:val="24"/>
        </w:rPr>
        <w:t>w zakresie ochrony środowiska</w:t>
      </w:r>
      <w:r w:rsidRPr="00C1514A">
        <w:rPr>
          <w:szCs w:val="24"/>
        </w:rPr>
        <w:t xml:space="preserve"> oraz kształtowanie postaw dbania o </w:t>
      </w:r>
      <w:r>
        <w:rPr>
          <w:szCs w:val="24"/>
        </w:rPr>
        <w:t>przyrodę</w:t>
      </w:r>
      <w:r w:rsidRPr="00C1514A">
        <w:rPr>
          <w:szCs w:val="24"/>
        </w:rPr>
        <w:t xml:space="preserve"> przez mieszkańców gminy.</w:t>
      </w:r>
    </w:p>
    <w:p w:rsidR="00C1458F" w:rsidRDefault="00C1458F" w:rsidP="00C1458F">
      <w:pPr>
        <w:pStyle w:val="Akapitzlist"/>
        <w:numPr>
          <w:ilvl w:val="0"/>
          <w:numId w:val="25"/>
        </w:numPr>
        <w:spacing w:after="0"/>
        <w:ind w:left="284" w:hanging="284"/>
        <w:rPr>
          <w:szCs w:val="24"/>
        </w:rPr>
      </w:pPr>
      <w:r>
        <w:rPr>
          <w:szCs w:val="24"/>
        </w:rPr>
        <w:t>Organizacja</w:t>
      </w:r>
      <w:r w:rsidRPr="00C1514A">
        <w:rPr>
          <w:szCs w:val="24"/>
        </w:rPr>
        <w:t xml:space="preserve"> we współpracy z policją, </w:t>
      </w:r>
      <w:r>
        <w:rPr>
          <w:szCs w:val="24"/>
        </w:rPr>
        <w:t xml:space="preserve">strażą miejską, </w:t>
      </w:r>
      <w:r w:rsidRPr="00C1514A">
        <w:rPr>
          <w:szCs w:val="24"/>
        </w:rPr>
        <w:t>strażą pożarną i innymi podmiotami, akcji podnoszących świadomość mieszkańców w zakresie bezpieczeństwa publicznego oraz konsekwencji wynikających z łamania przepisów prawa.</w:t>
      </w:r>
    </w:p>
    <w:p w:rsidR="00C1458F" w:rsidRDefault="00C1458F" w:rsidP="00C1458F">
      <w:pPr>
        <w:pStyle w:val="Akapitzlist"/>
        <w:numPr>
          <w:ilvl w:val="0"/>
          <w:numId w:val="25"/>
        </w:numPr>
        <w:spacing w:after="0"/>
        <w:ind w:left="284" w:hanging="284"/>
        <w:rPr>
          <w:szCs w:val="24"/>
        </w:rPr>
      </w:pPr>
      <w:r w:rsidRPr="00CF3308">
        <w:rPr>
          <w:szCs w:val="24"/>
        </w:rPr>
        <w:t>Promocja wśród mieszkańców zdrowej żywności i diety, dbałości o higienę i kulturę fizyczną, a także zachęcanie do udziału w okresowych badaniach profilaktycznych mających na celu wczesne wykrywanie różnych schorzeń, w szczególności tzw. chorób cywilizacyjnych (np. cukrzyca, alergie, nowotwory).</w:t>
      </w:r>
    </w:p>
    <w:p w:rsidR="00C1458F" w:rsidRPr="00CF3308" w:rsidRDefault="00C1458F" w:rsidP="00C1458F">
      <w:pPr>
        <w:pStyle w:val="Akapitzlist"/>
        <w:numPr>
          <w:ilvl w:val="0"/>
          <w:numId w:val="25"/>
        </w:numPr>
        <w:spacing w:after="0"/>
        <w:ind w:left="284" w:hanging="284"/>
        <w:rPr>
          <w:szCs w:val="24"/>
        </w:rPr>
      </w:pPr>
      <w:r w:rsidRPr="00CF3308">
        <w:rPr>
          <w:szCs w:val="24"/>
        </w:rPr>
        <w:t xml:space="preserve">Wykorzystywanie różnorodnych form konsultacji społecznych z mieszkańcami (spotkania otwarte, debaty, warsztaty obywatelskie, badania ankietowe) przy podejmowaniu przez władze gminy decyzji w sprawach ważnych dla społeczności, w sposób stwarzający warunki do powszechnego w nich uczestnictwa osób </w:t>
      </w:r>
      <w:r>
        <w:rPr>
          <w:szCs w:val="24"/>
        </w:rPr>
        <w:t xml:space="preserve">fizycznych </w:t>
      </w:r>
      <w:r w:rsidRPr="00CF3308">
        <w:rPr>
          <w:szCs w:val="24"/>
        </w:rPr>
        <w:t>i organizacji obywatelskich.</w:t>
      </w:r>
    </w:p>
    <w:p w:rsidR="00C1458F" w:rsidRDefault="00C1458F" w:rsidP="00C1458F">
      <w:pPr>
        <w:pStyle w:val="Akapitzlist"/>
        <w:numPr>
          <w:ilvl w:val="0"/>
          <w:numId w:val="25"/>
        </w:numPr>
        <w:spacing w:after="0"/>
        <w:ind w:left="284" w:hanging="284"/>
        <w:rPr>
          <w:szCs w:val="24"/>
        </w:rPr>
      </w:pPr>
      <w:r w:rsidRPr="00CF3308">
        <w:rPr>
          <w:szCs w:val="24"/>
        </w:rPr>
        <w:t xml:space="preserve">Tworzenie warunków do rozwoju samoorganizacji społecznej oraz większej partycypacji </w:t>
      </w:r>
      <w:r>
        <w:rPr>
          <w:szCs w:val="24"/>
        </w:rPr>
        <w:t>obywatelskiej</w:t>
      </w:r>
      <w:r w:rsidRPr="00CF3308">
        <w:rPr>
          <w:szCs w:val="24"/>
        </w:rPr>
        <w:t>, w szczególności poprzez</w:t>
      </w:r>
      <w:r>
        <w:rPr>
          <w:szCs w:val="24"/>
        </w:rPr>
        <w:t>:</w:t>
      </w:r>
    </w:p>
    <w:p w:rsidR="00C1458F" w:rsidRDefault="00C1458F" w:rsidP="00C1458F">
      <w:pPr>
        <w:pStyle w:val="Akapitzlist"/>
        <w:numPr>
          <w:ilvl w:val="0"/>
          <w:numId w:val="29"/>
        </w:numPr>
        <w:spacing w:after="0"/>
        <w:rPr>
          <w:szCs w:val="24"/>
        </w:rPr>
      </w:pPr>
      <w:r w:rsidRPr="00CF3308">
        <w:rPr>
          <w:szCs w:val="24"/>
        </w:rPr>
        <w:t>wsparcie merytoryczne lokalnych liderów</w:t>
      </w:r>
      <w:r>
        <w:rPr>
          <w:szCs w:val="24"/>
        </w:rPr>
        <w:t xml:space="preserve">; </w:t>
      </w:r>
    </w:p>
    <w:p w:rsidR="00C1458F" w:rsidRDefault="00C1458F" w:rsidP="00C1458F">
      <w:pPr>
        <w:pStyle w:val="Akapitzlist"/>
        <w:numPr>
          <w:ilvl w:val="0"/>
          <w:numId w:val="29"/>
        </w:numPr>
        <w:spacing w:after="0"/>
        <w:rPr>
          <w:szCs w:val="24"/>
        </w:rPr>
      </w:pPr>
      <w:r>
        <w:rPr>
          <w:szCs w:val="24"/>
        </w:rPr>
        <w:t xml:space="preserve">edukowanie </w:t>
      </w:r>
      <w:r w:rsidRPr="00CF3308">
        <w:rPr>
          <w:szCs w:val="24"/>
        </w:rPr>
        <w:t xml:space="preserve">mieszkańców </w:t>
      </w:r>
      <w:r>
        <w:rPr>
          <w:szCs w:val="24"/>
        </w:rPr>
        <w:t>na temat przysługujących im uprawnień w zakresie współdecydowania o sprawach lokalnych</w:t>
      </w:r>
      <w:r>
        <w:rPr>
          <w:rStyle w:val="Odwoanieprzypisudolnego"/>
          <w:szCs w:val="24"/>
        </w:rPr>
        <w:footnoteReference w:id="36"/>
      </w:r>
      <w:r>
        <w:rPr>
          <w:szCs w:val="24"/>
        </w:rPr>
        <w:t>;</w:t>
      </w:r>
    </w:p>
    <w:p w:rsidR="00C1458F" w:rsidRPr="00C1514A" w:rsidRDefault="00C1458F" w:rsidP="00C1458F">
      <w:pPr>
        <w:pStyle w:val="Akapitzlist"/>
        <w:numPr>
          <w:ilvl w:val="0"/>
          <w:numId w:val="29"/>
        </w:numPr>
        <w:spacing w:after="0"/>
        <w:rPr>
          <w:szCs w:val="24"/>
        </w:rPr>
      </w:pPr>
      <w:r w:rsidRPr="00CF3308">
        <w:rPr>
          <w:szCs w:val="24"/>
        </w:rPr>
        <w:t>wsparcie rzeczowe, organizacyjne i finansowe zadań użyteczności publicznej realizowanych przez organizacje pozarządowe.</w:t>
      </w:r>
    </w:p>
    <w:p w:rsidR="00C1458F" w:rsidRPr="00B3756E" w:rsidRDefault="00C1458F" w:rsidP="00C1458F">
      <w:pPr>
        <w:rPr>
          <w:sz w:val="1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6671"/>
      </w:tblGrid>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Okres realizacji działań:</w:t>
            </w:r>
          </w:p>
        </w:tc>
        <w:tc>
          <w:tcPr>
            <w:tcW w:w="6834" w:type="dxa"/>
            <w:vAlign w:val="center"/>
          </w:tcPr>
          <w:p w:rsidR="00C1458F" w:rsidRPr="000216C0" w:rsidRDefault="00C1458F" w:rsidP="00C1458F">
            <w:pPr>
              <w:rPr>
                <w:szCs w:val="24"/>
              </w:rPr>
            </w:pPr>
            <w:r w:rsidRPr="000216C0">
              <w:rPr>
                <w:szCs w:val="24"/>
              </w:rPr>
              <w:t>2016-2020 (działania ciągłe)</w:t>
            </w:r>
          </w:p>
        </w:tc>
      </w:tr>
      <w:tr w:rsidR="00C1458F" w:rsidRPr="000216C0" w:rsidTr="00C1458F">
        <w:trPr>
          <w:trHeight w:val="420"/>
        </w:trPr>
        <w:tc>
          <w:tcPr>
            <w:tcW w:w="2660" w:type="dxa"/>
            <w:vAlign w:val="center"/>
          </w:tcPr>
          <w:p w:rsidR="00C1458F" w:rsidRPr="000216C0" w:rsidRDefault="00C1458F" w:rsidP="00C1458F">
            <w:pPr>
              <w:rPr>
                <w:b/>
                <w:szCs w:val="24"/>
              </w:rPr>
            </w:pPr>
            <w:r w:rsidRPr="000216C0">
              <w:rPr>
                <w:b/>
                <w:szCs w:val="24"/>
              </w:rPr>
              <w:t>Podmioty realizujące:</w:t>
            </w:r>
          </w:p>
        </w:tc>
        <w:tc>
          <w:tcPr>
            <w:tcW w:w="6834" w:type="dxa"/>
            <w:vAlign w:val="center"/>
          </w:tcPr>
          <w:p w:rsidR="00C1458F" w:rsidRPr="000216C0" w:rsidRDefault="00C1458F" w:rsidP="00C1458F">
            <w:pPr>
              <w:rPr>
                <w:szCs w:val="24"/>
              </w:rPr>
            </w:pPr>
            <w:r w:rsidRPr="000216C0">
              <w:rPr>
                <w:szCs w:val="24"/>
              </w:rPr>
              <w:t xml:space="preserve">Urząd Miejski, </w:t>
            </w:r>
            <w:r>
              <w:rPr>
                <w:szCs w:val="24"/>
              </w:rPr>
              <w:t xml:space="preserve">Pełnomocnik Burmistrza ds. współpracy z organizacjami pozarządowymi, </w:t>
            </w:r>
            <w:r w:rsidRPr="000216C0">
              <w:rPr>
                <w:szCs w:val="24"/>
              </w:rPr>
              <w:t xml:space="preserve">MOPS, </w:t>
            </w:r>
            <w:r>
              <w:rPr>
                <w:szCs w:val="24"/>
              </w:rPr>
              <w:t>placówki oświatowe, MDK, MBP, jednostki pomocnicze gminy, policja, straż miejska, straż pożarna, OSP, PES</w:t>
            </w:r>
          </w:p>
        </w:tc>
      </w:tr>
    </w:tbl>
    <w:p w:rsidR="00BC4CEC" w:rsidRPr="00065FF5" w:rsidRDefault="00C1458F" w:rsidP="00065FF5">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sz w:val="22"/>
        </w:rPr>
      </w:pPr>
      <w:r w:rsidRPr="00065FF5">
        <w:rPr>
          <w:sz w:val="22"/>
        </w:rPr>
        <w:t>Zakłada się, iż wyżej wymienione kierunki działań będą realizowane w pełnym horyzoncie czasowym strategii (2016-2020), dlatego też odstąpiono od opracowania odrębnego, szczegółowego harmonogramu. Jednakże w zależności od zdiagnozowanych potrzeb oraz możliwości organizacyjnych i finansowych, w kolejnych latach mogą nie być wdrażane wszystkie zadania strategiczne. Ponadto przewiduje się możliwość rozszerzenia zakresu działań, jeżeli pojawią się nowe potrzeby oraz koncepcje rozwiązywania problemów społecznych nie uwzględni</w:t>
      </w:r>
      <w:r w:rsidR="00065FF5" w:rsidRPr="00065FF5">
        <w:rPr>
          <w:sz w:val="22"/>
        </w:rPr>
        <w:t>one w momencie tworzenia GSRPS.</w:t>
      </w:r>
    </w:p>
    <w:p w:rsidR="002B571F" w:rsidRDefault="002B571F" w:rsidP="002B571F">
      <w:pPr>
        <w:pStyle w:val="Nagwek1"/>
        <w:numPr>
          <w:ilvl w:val="0"/>
          <w:numId w:val="1"/>
        </w:numPr>
      </w:pPr>
      <w:bookmarkStart w:id="44" w:name="_Toc430251364"/>
      <w:r w:rsidRPr="002B571F">
        <w:t>Zarządzanie realizacją strategii</w:t>
      </w:r>
      <w:bookmarkEnd w:id="44"/>
    </w:p>
    <w:p w:rsidR="002B571F" w:rsidRDefault="002B571F" w:rsidP="002B571F">
      <w:pPr>
        <w:pStyle w:val="Nagwek2"/>
        <w:numPr>
          <w:ilvl w:val="1"/>
          <w:numId w:val="1"/>
        </w:numPr>
      </w:pPr>
      <w:bookmarkStart w:id="45" w:name="_Toc430251365"/>
      <w:r w:rsidRPr="002B571F">
        <w:t>Podstawowe założenia organizacyjne</w:t>
      </w:r>
      <w:bookmarkEnd w:id="45"/>
    </w:p>
    <w:p w:rsidR="002B571F" w:rsidRPr="00A0450D" w:rsidRDefault="002B571F" w:rsidP="002B571F">
      <w:pPr>
        <w:rPr>
          <w:szCs w:val="24"/>
        </w:rPr>
      </w:pPr>
      <w:r w:rsidRPr="00A0450D">
        <w:rPr>
          <w:szCs w:val="24"/>
        </w:rPr>
        <w:t>Zarządzanie oznacza zestaw logicznie ze sobą powiązanych czynności służących osiągnięciu określonego celu za pomocą dostępnych zasobów (ludzkich, rzeczowych, finansowych, informacyjnych). Klasyczne ujęcie tematu wskazuje następującą sekwencję postępowania w zarządzaniu:</w:t>
      </w:r>
    </w:p>
    <w:p w:rsidR="002B571F" w:rsidRPr="00A0450D" w:rsidRDefault="002B571F" w:rsidP="002B571F">
      <w:pPr>
        <w:rPr>
          <w:szCs w:val="24"/>
        </w:rPr>
      </w:pPr>
      <w:r w:rsidRPr="00A0450D">
        <w:rPr>
          <w:noProof/>
          <w:szCs w:val="24"/>
          <w:lang w:eastAsia="pl-PL"/>
        </w:rPr>
        <w:drawing>
          <wp:inline distT="0" distB="0" distL="0" distR="0" wp14:anchorId="63C2E347" wp14:editId="46960BC9">
            <wp:extent cx="5924550" cy="685800"/>
            <wp:effectExtent l="19050" t="0" r="381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B571F" w:rsidRPr="00A0450D" w:rsidRDefault="002B571F" w:rsidP="002B571F">
      <w:pPr>
        <w:rPr>
          <w:szCs w:val="24"/>
        </w:rPr>
      </w:pPr>
      <w:r w:rsidRPr="00A0450D">
        <w:rPr>
          <w:szCs w:val="24"/>
        </w:rPr>
        <w:t>Specyfika zarządzania realizacją strategii rozwiązywania problemów społecznych wynika z charakteru tego dokumentu oraz regulacji prawnych określających ramy jego wdrażania. Opracowanie i realizacja GSRPS jest zadaniem obowiązkowym gminy, co wynika z art. 17 ust. 1 pkt 1 ustawy z dnia 12 marca 2004 r. o pomocy społecznej. Ponadto art. 110 ustawy desygnuje ośrodek pomocy społecznej jako podmiot koordynujący realizację strategii.</w:t>
      </w:r>
    </w:p>
    <w:p w:rsidR="002B571F" w:rsidRPr="00A0450D" w:rsidRDefault="002B571F" w:rsidP="002B571F">
      <w:pPr>
        <w:rPr>
          <w:szCs w:val="24"/>
        </w:rPr>
      </w:pPr>
      <w:r w:rsidRPr="00A0450D">
        <w:rPr>
          <w:szCs w:val="24"/>
        </w:rPr>
        <w:t xml:space="preserve">Odnosząc się do powyższej sekwencji pięciu czynności, kluczową rolę w planowaniu oraz podejmowaniu decyzji strategicznych będą odgrywały władze samorządu – </w:t>
      </w:r>
      <w:r w:rsidR="00CB0830">
        <w:rPr>
          <w:szCs w:val="24"/>
        </w:rPr>
        <w:t>Burmistrz Morąga</w:t>
      </w:r>
      <w:r w:rsidRPr="00A0450D">
        <w:rPr>
          <w:szCs w:val="24"/>
        </w:rPr>
        <w:t xml:space="preserve"> oraz Rada Miejska w Morągu. Natomiast działania praktyczne będą domeną jednostek organizacyjnych i pomocniczych, tzn. urzędu miejskiego, MOPS, GKRPA, ZI, gminnych placówek oświatowych, instytucji kultury, rad osiedli i sołectw. Jednakże strategiczna wizja zmian nie będzie możliwa w pełni do osiągnięcia bez współpracy z Samorządami Powiatu Ostródzkiego i Województwa Warmińsko-Mazurskiego, administracją rządową, zewnętrznymi instytucjami pomocy społecznej i rynku pracy, służbą zdrowia, policją, strażą pożarną, podmiotami ekonomii społecznej, przedsiębiorcami, a także – a może przede wszystkim – z mieszkańcami gminy.</w:t>
      </w:r>
    </w:p>
    <w:p w:rsidR="002B571F" w:rsidRPr="00A0450D" w:rsidRDefault="002B571F" w:rsidP="002B571F">
      <w:pPr>
        <w:rPr>
          <w:szCs w:val="24"/>
        </w:rPr>
      </w:pPr>
      <w:r w:rsidRPr="00A0450D">
        <w:rPr>
          <w:szCs w:val="24"/>
        </w:rPr>
        <w:t>Skuteczne i efektywne działanie oraz współdziałanie wyżej wymienionych podmiotów wydaje się warunkiem niezbędnym do osiągnięcia sukcesu w realizacji celów długoterminowych strategii. Jednakże zapisy dokumentu są w różnym stopniu wiążące dla poszczególnych instytucji i organizacji. Z tego właśnie wynika znacząca trudność dla władz gminy w zakresie motywowania oraz kontrolowania działalności podmiotów niezależnych organizacyjnie.</w:t>
      </w:r>
    </w:p>
    <w:p w:rsidR="003F3B41" w:rsidRDefault="003F3B41" w:rsidP="003F3B41">
      <w:pPr>
        <w:pStyle w:val="Nagwek2"/>
        <w:numPr>
          <w:ilvl w:val="1"/>
          <w:numId w:val="1"/>
        </w:numPr>
      </w:pPr>
      <w:bookmarkStart w:id="46" w:name="_Toc430251366"/>
      <w:r w:rsidRPr="003F3B41">
        <w:t>Zadania Miejskiego Ośrodka Pomocy Społecznej w zakresie koordynacji strategii</w:t>
      </w:r>
      <w:bookmarkEnd w:id="46"/>
    </w:p>
    <w:p w:rsidR="002B571F" w:rsidRPr="00A0450D" w:rsidRDefault="002B571F" w:rsidP="002B571F">
      <w:pPr>
        <w:rPr>
          <w:szCs w:val="24"/>
        </w:rPr>
      </w:pPr>
      <w:r>
        <w:rPr>
          <w:szCs w:val="24"/>
        </w:rPr>
        <w:t>Miejski</w:t>
      </w:r>
      <w:r w:rsidRPr="00A0450D">
        <w:rPr>
          <w:szCs w:val="24"/>
        </w:rPr>
        <w:t xml:space="preserve"> Ośrodek Pomocy Społecznej w </w:t>
      </w:r>
      <w:r>
        <w:rPr>
          <w:szCs w:val="24"/>
        </w:rPr>
        <w:t>Morągu</w:t>
      </w:r>
      <w:r w:rsidRPr="00A0450D">
        <w:rPr>
          <w:szCs w:val="24"/>
        </w:rPr>
        <w:t xml:space="preserve"> jako instytucjonalny koordynator gminnej strategii rozwiązywania problemów społecznych będzie realizował zadania </w:t>
      </w:r>
      <w:r>
        <w:rPr>
          <w:szCs w:val="24"/>
        </w:rPr>
        <w:t xml:space="preserve">mieszczące się </w:t>
      </w:r>
      <w:r w:rsidRPr="00A0450D">
        <w:rPr>
          <w:szCs w:val="24"/>
        </w:rPr>
        <w:t xml:space="preserve">w pięciu </w:t>
      </w:r>
      <w:r>
        <w:rPr>
          <w:szCs w:val="24"/>
        </w:rPr>
        <w:t xml:space="preserve">kluczowych </w:t>
      </w:r>
      <w:r w:rsidRPr="00A0450D">
        <w:rPr>
          <w:szCs w:val="24"/>
        </w:rPr>
        <w:t>obszarach:</w:t>
      </w:r>
    </w:p>
    <w:p w:rsidR="002B571F" w:rsidRPr="00A0450D" w:rsidRDefault="002B571F" w:rsidP="002B571F">
      <w:pPr>
        <w:pStyle w:val="Akapitzlist"/>
        <w:numPr>
          <w:ilvl w:val="0"/>
          <w:numId w:val="34"/>
        </w:numPr>
        <w:spacing w:after="0"/>
        <w:rPr>
          <w:szCs w:val="24"/>
        </w:rPr>
      </w:pPr>
      <w:r w:rsidRPr="00A0450D">
        <w:rPr>
          <w:szCs w:val="24"/>
        </w:rPr>
        <w:t>operacyjnym (ustalanie z interesariuszami bieżących potrzeb, podziału zadań i odpowiedzialności, a także uszczegóławianie zapisów strategii w postaci rocznych lub kilkuletnich programów wynikających z innych ustaw);</w:t>
      </w:r>
    </w:p>
    <w:p w:rsidR="002B571F" w:rsidRPr="00A0450D" w:rsidRDefault="002B571F" w:rsidP="002B571F">
      <w:pPr>
        <w:pStyle w:val="Akapitzlist"/>
        <w:numPr>
          <w:ilvl w:val="0"/>
          <w:numId w:val="34"/>
        </w:numPr>
        <w:spacing w:after="0"/>
        <w:rPr>
          <w:szCs w:val="24"/>
        </w:rPr>
      </w:pPr>
      <w:r w:rsidRPr="00A0450D">
        <w:rPr>
          <w:szCs w:val="24"/>
        </w:rPr>
        <w:t>informacyjno-konsultacyjnym (przekazywanie władzom gminy, lokalnym partnerom i instytucjom współpracującym oraz mieszkańcom informacji na temat stanu wdrożenia poszczególnych priorytetów, a także pozyskiwanie informacji zwrotnej w tym zakresie);</w:t>
      </w:r>
    </w:p>
    <w:p w:rsidR="002B571F" w:rsidRPr="00A0450D" w:rsidRDefault="002B571F" w:rsidP="002B571F">
      <w:pPr>
        <w:pStyle w:val="Akapitzlist"/>
        <w:numPr>
          <w:ilvl w:val="0"/>
          <w:numId w:val="34"/>
        </w:numPr>
        <w:spacing w:after="0"/>
        <w:rPr>
          <w:szCs w:val="24"/>
        </w:rPr>
      </w:pPr>
      <w:r w:rsidRPr="00A0450D">
        <w:rPr>
          <w:szCs w:val="24"/>
        </w:rPr>
        <w:t>monitoringowym (regularna weryfikacja poziomu osiągnięcia celów i rezultatów oraz zakresu zrealizowanych działań);</w:t>
      </w:r>
    </w:p>
    <w:p w:rsidR="002B571F" w:rsidRPr="00A0450D" w:rsidRDefault="002B571F" w:rsidP="002B571F">
      <w:pPr>
        <w:pStyle w:val="Akapitzlist"/>
        <w:numPr>
          <w:ilvl w:val="0"/>
          <w:numId w:val="34"/>
        </w:numPr>
        <w:spacing w:after="0"/>
        <w:rPr>
          <w:szCs w:val="24"/>
        </w:rPr>
      </w:pPr>
      <w:r w:rsidRPr="00A0450D">
        <w:rPr>
          <w:szCs w:val="24"/>
        </w:rPr>
        <w:t xml:space="preserve">ewaluacyjnym (dokonywanie oceny jakościowej postępów we wdrażaniu GSRPS oraz osiągniętych efektów); </w:t>
      </w:r>
    </w:p>
    <w:p w:rsidR="002B571F" w:rsidRPr="00A0450D" w:rsidRDefault="002B571F" w:rsidP="002B571F">
      <w:pPr>
        <w:pStyle w:val="Akapitzlist"/>
        <w:numPr>
          <w:ilvl w:val="0"/>
          <w:numId w:val="34"/>
        </w:numPr>
        <w:spacing w:after="120"/>
        <w:rPr>
          <w:szCs w:val="24"/>
        </w:rPr>
      </w:pPr>
      <w:r w:rsidRPr="00A0450D">
        <w:rPr>
          <w:szCs w:val="24"/>
        </w:rPr>
        <w:t>wnioskodawczym (przedkładanie władzom gminy oraz lokalnym partnerom stosownych wniosków oraz rekomendacji dotyczących decyzji korygujących wdrażanie GSRPS oraz dokonania aktualizacji dokumentu m.in. w kontekście zmieniających się zewnętrznych uwarunkowań prawnych).</w:t>
      </w:r>
    </w:p>
    <w:p w:rsidR="002B571F" w:rsidRPr="00A0450D" w:rsidRDefault="002B571F" w:rsidP="002B571F">
      <w:pPr>
        <w:rPr>
          <w:szCs w:val="24"/>
        </w:rPr>
      </w:pPr>
      <w:r w:rsidRPr="00A0450D">
        <w:rPr>
          <w:szCs w:val="24"/>
        </w:rPr>
        <w:t xml:space="preserve">Zakłada się jednak, że </w:t>
      </w:r>
      <w:r w:rsidR="005E068F">
        <w:rPr>
          <w:szCs w:val="24"/>
        </w:rPr>
        <w:t>M</w:t>
      </w:r>
      <w:r w:rsidRPr="00A0450D">
        <w:rPr>
          <w:szCs w:val="24"/>
        </w:rPr>
        <w:t xml:space="preserve">OPS nie będzie działał w pojedynkę, tylko otrzyma wsparcie </w:t>
      </w:r>
      <w:r w:rsidRPr="00AD21E3">
        <w:rPr>
          <w:szCs w:val="24"/>
        </w:rPr>
        <w:t xml:space="preserve">zespołu zadaniowego ds. wdrażania i monitoringu Strategii </w:t>
      </w:r>
      <w:r>
        <w:rPr>
          <w:szCs w:val="24"/>
        </w:rPr>
        <w:t>r</w:t>
      </w:r>
      <w:r w:rsidRPr="00AD21E3">
        <w:rPr>
          <w:szCs w:val="24"/>
        </w:rPr>
        <w:t xml:space="preserve">ozwiązywania </w:t>
      </w:r>
      <w:r>
        <w:rPr>
          <w:szCs w:val="24"/>
        </w:rPr>
        <w:t>p</w:t>
      </w:r>
      <w:r w:rsidRPr="00AD21E3">
        <w:rPr>
          <w:szCs w:val="24"/>
        </w:rPr>
        <w:t xml:space="preserve">roblemów </w:t>
      </w:r>
      <w:r>
        <w:rPr>
          <w:szCs w:val="24"/>
        </w:rPr>
        <w:t>społecznych g</w:t>
      </w:r>
      <w:r w:rsidRPr="00AD21E3">
        <w:rPr>
          <w:szCs w:val="24"/>
        </w:rPr>
        <w:t xml:space="preserve">miny </w:t>
      </w:r>
      <w:r>
        <w:rPr>
          <w:szCs w:val="24"/>
        </w:rPr>
        <w:t>Morąg</w:t>
      </w:r>
      <w:r w:rsidRPr="00AD21E3">
        <w:rPr>
          <w:szCs w:val="24"/>
        </w:rPr>
        <w:t xml:space="preserve"> na lata 2016-202</w:t>
      </w:r>
      <w:r>
        <w:rPr>
          <w:szCs w:val="24"/>
        </w:rPr>
        <w:t>0</w:t>
      </w:r>
      <w:r w:rsidRPr="00AD21E3">
        <w:rPr>
          <w:szCs w:val="24"/>
        </w:rPr>
        <w:t>.</w:t>
      </w:r>
      <w:r w:rsidRPr="00A0450D">
        <w:rPr>
          <w:szCs w:val="24"/>
        </w:rPr>
        <w:t xml:space="preserve"> Organ ten zostanie powołany zarządzeniem </w:t>
      </w:r>
      <w:r>
        <w:rPr>
          <w:szCs w:val="24"/>
        </w:rPr>
        <w:t>Burmistrza Morąga</w:t>
      </w:r>
      <w:r w:rsidRPr="00A0450D">
        <w:rPr>
          <w:szCs w:val="24"/>
        </w:rPr>
        <w:t xml:space="preserve"> jako ciało o charakterze inicjatywnym, konsultacyjnym i opiniodawczym. Do zadań Zespołu zadaniowego będzie należało podejmowanie działań wspierających merytorycznie proces wdrażania GSRPS, w szczególności poprzez:</w:t>
      </w:r>
    </w:p>
    <w:p w:rsidR="002B571F" w:rsidRPr="00A0450D" w:rsidRDefault="002B571F" w:rsidP="002B571F">
      <w:pPr>
        <w:pStyle w:val="Akapitzlist"/>
        <w:numPr>
          <w:ilvl w:val="0"/>
          <w:numId w:val="35"/>
        </w:numPr>
        <w:spacing w:after="120"/>
        <w:rPr>
          <w:szCs w:val="24"/>
        </w:rPr>
      </w:pPr>
      <w:r w:rsidRPr="00A0450D">
        <w:rPr>
          <w:szCs w:val="24"/>
        </w:rPr>
        <w:t xml:space="preserve">pozyskiwanie, analizę oraz wymianę informacji na temat problemów i potrzeb społecznych w zakresie objętym </w:t>
      </w:r>
      <w:r>
        <w:rPr>
          <w:szCs w:val="24"/>
        </w:rPr>
        <w:t>s</w:t>
      </w:r>
      <w:r w:rsidRPr="00A0450D">
        <w:rPr>
          <w:szCs w:val="24"/>
        </w:rPr>
        <w:t>trategią;</w:t>
      </w:r>
    </w:p>
    <w:p w:rsidR="002B571F" w:rsidRPr="00A0450D" w:rsidRDefault="002B571F" w:rsidP="002B571F">
      <w:pPr>
        <w:pStyle w:val="Akapitzlist"/>
        <w:numPr>
          <w:ilvl w:val="0"/>
          <w:numId w:val="35"/>
        </w:numPr>
        <w:spacing w:after="120"/>
        <w:rPr>
          <w:szCs w:val="24"/>
        </w:rPr>
      </w:pPr>
      <w:r w:rsidRPr="00A0450D">
        <w:rPr>
          <w:szCs w:val="24"/>
        </w:rPr>
        <w:t xml:space="preserve">udział w opracowywaniu gminnych programów pomocy społecznej i innych dokumentów służących realizacji </w:t>
      </w:r>
      <w:r>
        <w:rPr>
          <w:szCs w:val="24"/>
        </w:rPr>
        <w:t>s</w:t>
      </w:r>
      <w:r w:rsidRPr="00A0450D">
        <w:rPr>
          <w:szCs w:val="24"/>
        </w:rPr>
        <w:t>trategii;</w:t>
      </w:r>
    </w:p>
    <w:p w:rsidR="002B571F" w:rsidRPr="00A0450D" w:rsidRDefault="002B571F" w:rsidP="002B571F">
      <w:pPr>
        <w:pStyle w:val="Akapitzlist"/>
        <w:numPr>
          <w:ilvl w:val="0"/>
          <w:numId w:val="35"/>
        </w:numPr>
        <w:spacing w:after="120"/>
        <w:rPr>
          <w:szCs w:val="24"/>
        </w:rPr>
      </w:pPr>
      <w:r w:rsidRPr="00A0450D">
        <w:rPr>
          <w:szCs w:val="24"/>
        </w:rPr>
        <w:t xml:space="preserve">śledzenie i ocenę wpływu uwarunkowań zewnętrznych, np. zmian prawa, procesów ekonomicznych czy zjawisk społeczno-kulturowych, na aktualność założeń </w:t>
      </w:r>
      <w:r>
        <w:rPr>
          <w:szCs w:val="24"/>
        </w:rPr>
        <w:t>s</w:t>
      </w:r>
      <w:r w:rsidRPr="00A0450D">
        <w:rPr>
          <w:szCs w:val="24"/>
        </w:rPr>
        <w:t>trategii;</w:t>
      </w:r>
    </w:p>
    <w:p w:rsidR="002B571F" w:rsidRPr="00A0450D" w:rsidRDefault="002B571F" w:rsidP="002B571F">
      <w:pPr>
        <w:pStyle w:val="Akapitzlist"/>
        <w:numPr>
          <w:ilvl w:val="0"/>
          <w:numId w:val="35"/>
        </w:numPr>
        <w:spacing w:after="120"/>
        <w:rPr>
          <w:szCs w:val="24"/>
        </w:rPr>
      </w:pPr>
      <w:r w:rsidRPr="00A0450D">
        <w:rPr>
          <w:szCs w:val="24"/>
        </w:rPr>
        <w:t>przygotowanie raportów monitoringowych zawierających informacje na temat stanu wdrożenia poszczególnych priorytetów;</w:t>
      </w:r>
    </w:p>
    <w:p w:rsidR="002B571F" w:rsidRPr="00A0450D" w:rsidRDefault="002B571F" w:rsidP="002B571F">
      <w:pPr>
        <w:pStyle w:val="Akapitzlist"/>
        <w:numPr>
          <w:ilvl w:val="0"/>
          <w:numId w:val="35"/>
        </w:numPr>
        <w:spacing w:after="120"/>
        <w:rPr>
          <w:szCs w:val="24"/>
        </w:rPr>
      </w:pPr>
      <w:r w:rsidRPr="00A0450D">
        <w:rPr>
          <w:szCs w:val="24"/>
        </w:rPr>
        <w:t>przedkładanie wniosków i rekomendacji adresowanych do władz gminy oraz lokalnych partnerów.</w:t>
      </w:r>
    </w:p>
    <w:p w:rsidR="002B571F" w:rsidRDefault="002B571F" w:rsidP="002B571F">
      <w:pPr>
        <w:rPr>
          <w:szCs w:val="24"/>
        </w:rPr>
      </w:pPr>
      <w:r w:rsidRPr="00A0450D">
        <w:rPr>
          <w:szCs w:val="24"/>
        </w:rPr>
        <w:t>W skład zespołu po</w:t>
      </w:r>
      <w:r>
        <w:rPr>
          <w:szCs w:val="24"/>
        </w:rPr>
        <w:t>winni wchodzić przedstawiciele M</w:t>
      </w:r>
      <w:r w:rsidRPr="00A0450D">
        <w:rPr>
          <w:szCs w:val="24"/>
        </w:rPr>
        <w:t xml:space="preserve">OPS, innych kluczowych instytucji działających w obszarze </w:t>
      </w:r>
      <w:r>
        <w:rPr>
          <w:szCs w:val="24"/>
        </w:rPr>
        <w:t>lokalnej</w:t>
      </w:r>
      <w:r w:rsidRPr="00A0450D">
        <w:rPr>
          <w:szCs w:val="24"/>
        </w:rPr>
        <w:t xml:space="preserve"> polityki społecznej, w szczególności </w:t>
      </w:r>
      <w:r>
        <w:rPr>
          <w:szCs w:val="24"/>
        </w:rPr>
        <w:t>Urzędu Miejskiego</w:t>
      </w:r>
      <w:r w:rsidRPr="00A0450D">
        <w:rPr>
          <w:szCs w:val="24"/>
        </w:rPr>
        <w:t xml:space="preserve">, placówek oświatowych i kultury, </w:t>
      </w:r>
      <w:r>
        <w:rPr>
          <w:szCs w:val="24"/>
        </w:rPr>
        <w:t xml:space="preserve">GKRPA, </w:t>
      </w:r>
      <w:r w:rsidRPr="00A0450D">
        <w:rPr>
          <w:szCs w:val="24"/>
        </w:rPr>
        <w:t>radni i sołtysi, a także reprezentanci sektora obywatelskiego.</w:t>
      </w:r>
      <w:r>
        <w:rPr>
          <w:szCs w:val="24"/>
        </w:rPr>
        <w:t xml:space="preserve"> Zespół powinien spotykać się przynajmniej raz w roku (przy okazji monitoringu strategii), aby poddać pod dyskusję</w:t>
      </w:r>
      <w:r w:rsidRPr="00230A22">
        <w:rPr>
          <w:szCs w:val="24"/>
        </w:rPr>
        <w:t xml:space="preserve"> </w:t>
      </w:r>
      <w:r>
        <w:rPr>
          <w:szCs w:val="24"/>
        </w:rPr>
        <w:t>efekty wdrażania GSRPS,</w:t>
      </w:r>
      <w:r w:rsidRPr="00230A22">
        <w:rPr>
          <w:szCs w:val="24"/>
        </w:rPr>
        <w:t xml:space="preserve"> potrzeb</w:t>
      </w:r>
      <w:r>
        <w:rPr>
          <w:szCs w:val="24"/>
        </w:rPr>
        <w:t>y i oczekiwania</w:t>
      </w:r>
      <w:r w:rsidRPr="00230A22">
        <w:rPr>
          <w:szCs w:val="24"/>
        </w:rPr>
        <w:t xml:space="preserve"> </w:t>
      </w:r>
      <w:r>
        <w:rPr>
          <w:szCs w:val="24"/>
        </w:rPr>
        <w:t>społeczne, a także sformułować wnioski i rekomendacje oraz zaplanować adekwatne działania wdrożeniowe</w:t>
      </w:r>
      <w:r w:rsidRPr="00230A22">
        <w:rPr>
          <w:szCs w:val="24"/>
        </w:rPr>
        <w:t>.</w:t>
      </w:r>
      <w:r>
        <w:rPr>
          <w:szCs w:val="24"/>
        </w:rPr>
        <w:t xml:space="preserve"> </w:t>
      </w:r>
    </w:p>
    <w:p w:rsidR="003F3B41" w:rsidRDefault="003F3B41" w:rsidP="003F3B41">
      <w:pPr>
        <w:pStyle w:val="Nagwek2"/>
        <w:numPr>
          <w:ilvl w:val="1"/>
          <w:numId w:val="1"/>
        </w:numPr>
      </w:pPr>
      <w:bookmarkStart w:id="47" w:name="_Toc430251367"/>
      <w:r w:rsidRPr="003F3B41">
        <w:t>Zasady współpracy przy wdrażaniu strategii</w:t>
      </w:r>
      <w:bookmarkEnd w:id="47"/>
    </w:p>
    <w:p w:rsidR="002B571F" w:rsidRDefault="002B571F" w:rsidP="002B571F">
      <w:pPr>
        <w:rPr>
          <w:szCs w:val="24"/>
        </w:rPr>
      </w:pPr>
      <w:r w:rsidRPr="00A0450D">
        <w:rPr>
          <w:szCs w:val="24"/>
        </w:rPr>
        <w:t xml:space="preserve">Postulowana w misji GSRPS </w:t>
      </w:r>
      <w:r w:rsidRPr="00AD21E3">
        <w:rPr>
          <w:szCs w:val="24"/>
        </w:rPr>
        <w:t>współpraca lokalna na rzecz rozwiązywania problemów społecznych ma charakter otwartej sieci z elementami koordynacji.</w:t>
      </w:r>
      <w:r w:rsidRPr="00A0450D">
        <w:rPr>
          <w:szCs w:val="24"/>
        </w:rPr>
        <w:t xml:space="preserve"> To znaczy, że podmioty uczestniczą w nim na elastycznych zasadach głównie w celu wymiany informacji, aczkolwiek określone są ogólne ramy i procedury współpracy, a także wyznaczony jest koordynator (MOPS). Taka forma wdrażania strategii nie wyklucza wszakże zawierania odrębnych partnerstw o sformalizowanym charakterze, służących realizacji projektów lub rozwiązaniu konkretnego problemu.</w:t>
      </w:r>
    </w:p>
    <w:p w:rsidR="002B571F" w:rsidRDefault="002B571F" w:rsidP="002B571F">
      <w:pPr>
        <w:rPr>
          <w:szCs w:val="24"/>
        </w:rPr>
      </w:pPr>
      <w:r>
        <w:rPr>
          <w:szCs w:val="24"/>
        </w:rPr>
        <w:t>Przedmiotem omawianej współpracy, oprócz zadań wynikających bezpośrednio z założeń strategii, a także innych zadań ustawowych instytucji publicznych (które wymuszają ich związki funkcjonalne), należy wziąć również pod uwagę wspólne działania służące poprawie jakości i efektywności lokalnej polityki społecznej. Cel ten może być osiągany m.in. poprzez:</w:t>
      </w:r>
    </w:p>
    <w:p w:rsidR="002B571F" w:rsidRPr="00230A22" w:rsidRDefault="002B571F" w:rsidP="002B571F">
      <w:pPr>
        <w:pStyle w:val="Akapitzlist"/>
        <w:numPr>
          <w:ilvl w:val="0"/>
          <w:numId w:val="47"/>
        </w:numPr>
        <w:rPr>
          <w:szCs w:val="24"/>
        </w:rPr>
      </w:pPr>
      <w:r w:rsidRPr="00230A22">
        <w:rPr>
          <w:szCs w:val="24"/>
        </w:rPr>
        <w:t>wypracowywanie metodami partycypacyjnymi założeń do gminnych programów w zakresie pomocy społecznej (np. program wspierania rodziny, program przeciwdziałania przemocy w rodzinie), planów rozwoju lokalnego oraz odnowy miejscowości;</w:t>
      </w:r>
    </w:p>
    <w:p w:rsidR="002B571F" w:rsidRPr="00230A22" w:rsidRDefault="002B571F" w:rsidP="002B571F">
      <w:pPr>
        <w:pStyle w:val="Akapitzlist"/>
        <w:numPr>
          <w:ilvl w:val="0"/>
          <w:numId w:val="47"/>
        </w:numPr>
        <w:rPr>
          <w:szCs w:val="24"/>
        </w:rPr>
      </w:pPr>
      <w:r w:rsidRPr="00230A22">
        <w:rPr>
          <w:szCs w:val="24"/>
        </w:rPr>
        <w:t>upowszechnianie innowacyjnych metod pracy z „trudnym” klientem, np. terapii krótkoterminowej skoncentrowanej na rozwiązaniach, coachingu, mediacji;</w:t>
      </w:r>
    </w:p>
    <w:p w:rsidR="002B571F" w:rsidRPr="00230A22" w:rsidRDefault="002B571F" w:rsidP="002B571F">
      <w:pPr>
        <w:pStyle w:val="Akapitzlist"/>
        <w:numPr>
          <w:ilvl w:val="0"/>
          <w:numId w:val="47"/>
        </w:numPr>
        <w:rPr>
          <w:szCs w:val="24"/>
        </w:rPr>
      </w:pPr>
      <w:r w:rsidRPr="00230A22">
        <w:rPr>
          <w:szCs w:val="24"/>
        </w:rPr>
        <w:t>korzystanie z efektów projektów ogólnopolskich lub regionalnych, które wypracowały standardy pracy z osobami znajdującymi się w trudnej sytuacji życiowej.</w:t>
      </w:r>
    </w:p>
    <w:p w:rsidR="002B571F" w:rsidRDefault="002B571F" w:rsidP="002B571F">
      <w:pPr>
        <w:rPr>
          <w:szCs w:val="24"/>
        </w:rPr>
      </w:pPr>
      <w:r>
        <w:rPr>
          <w:szCs w:val="24"/>
        </w:rPr>
        <w:t>Przestrzenią do tych działań mogą być ogólne spotkania zespołu zadaniowego ds. wdrażania i monitoringu strategii, jak również warsztaty, wspólne szkolenia, wizyty studyjne itp.</w:t>
      </w:r>
      <w:r w:rsidRPr="00230A22">
        <w:rPr>
          <w:szCs w:val="24"/>
        </w:rPr>
        <w:t xml:space="preserve"> </w:t>
      </w:r>
      <w:r>
        <w:rPr>
          <w:szCs w:val="24"/>
        </w:rPr>
        <w:t>organizowane w węższym gronie (udział podzespołów i grup roboczych).</w:t>
      </w:r>
    </w:p>
    <w:p w:rsidR="002B571F" w:rsidRPr="003F3B41" w:rsidRDefault="003F3B41" w:rsidP="002B571F">
      <w:pPr>
        <w:pStyle w:val="Nagwek2"/>
        <w:numPr>
          <w:ilvl w:val="1"/>
          <w:numId w:val="1"/>
        </w:numPr>
      </w:pPr>
      <w:bookmarkStart w:id="48" w:name="_Toc430251368"/>
      <w:r w:rsidRPr="003F3B41">
        <w:t>Monitoring strategii</w:t>
      </w:r>
      <w:bookmarkEnd w:id="48"/>
    </w:p>
    <w:p w:rsidR="002B571F" w:rsidRPr="00AD21E3" w:rsidRDefault="002B571F" w:rsidP="002B571F">
      <w:pPr>
        <w:rPr>
          <w:szCs w:val="24"/>
        </w:rPr>
      </w:pPr>
      <w:r w:rsidRPr="00AD21E3">
        <w:rPr>
          <w:szCs w:val="24"/>
        </w:rPr>
        <w:t xml:space="preserve">Monitoring to proces gromadzenia oraz analizowania informacji ilościowych i jakościowych </w:t>
      </w:r>
      <w:r w:rsidRPr="00AD21E3">
        <w:rPr>
          <w:szCs w:val="24"/>
        </w:rPr>
        <w:br/>
        <w:t xml:space="preserve">w celu odpowiedzi na pytania: „Co, kiedy i jak zostało zrobione?”. Pozwala uchwycić różnice pomiędzy założeniami planu strategicznego a ich faktycznym wykonaniem. </w:t>
      </w:r>
    </w:p>
    <w:p w:rsidR="002B571F" w:rsidRPr="00AD21E3" w:rsidRDefault="002B571F" w:rsidP="002B571F">
      <w:pPr>
        <w:rPr>
          <w:szCs w:val="24"/>
        </w:rPr>
      </w:pPr>
      <w:r w:rsidRPr="00AD21E3">
        <w:rPr>
          <w:szCs w:val="24"/>
        </w:rPr>
        <w:t>Monitoring skupia się na dwóch zasadniczych obszarach:</w:t>
      </w:r>
    </w:p>
    <w:p w:rsidR="002B571F" w:rsidRPr="00AD21E3" w:rsidRDefault="002B571F" w:rsidP="002B571F">
      <w:pPr>
        <w:pStyle w:val="Akapitzlist"/>
        <w:numPr>
          <w:ilvl w:val="0"/>
          <w:numId w:val="36"/>
        </w:numPr>
        <w:spacing w:after="120"/>
        <w:rPr>
          <w:szCs w:val="24"/>
        </w:rPr>
      </w:pPr>
      <w:r w:rsidRPr="00AD21E3">
        <w:rPr>
          <w:szCs w:val="24"/>
        </w:rPr>
        <w:t>rzeczowym (merytorycznym) – dotyczy postępu w realizacji zaplanowanych działań pod względem terminowości wykonania oraz osiągniętych efektów;</w:t>
      </w:r>
    </w:p>
    <w:p w:rsidR="002B571F" w:rsidRPr="00AD21E3" w:rsidRDefault="002B571F" w:rsidP="002B571F">
      <w:pPr>
        <w:pStyle w:val="Akapitzlist"/>
        <w:numPr>
          <w:ilvl w:val="0"/>
          <w:numId w:val="36"/>
        </w:numPr>
        <w:spacing w:after="120"/>
        <w:rPr>
          <w:szCs w:val="24"/>
        </w:rPr>
      </w:pPr>
      <w:r w:rsidRPr="00AD21E3">
        <w:rPr>
          <w:szCs w:val="24"/>
        </w:rPr>
        <w:t>finansowym – obejmuje zarządzanie środkami przyznanymi na realizację poszczególnych działań/projektów, zwłaszcza pod kątem efektywności wydatków.</w:t>
      </w:r>
    </w:p>
    <w:p w:rsidR="002B571F" w:rsidRDefault="002B571F" w:rsidP="002B571F">
      <w:pPr>
        <w:rPr>
          <w:szCs w:val="24"/>
        </w:rPr>
      </w:pPr>
      <w:r w:rsidRPr="00AD21E3">
        <w:rPr>
          <w:szCs w:val="24"/>
        </w:rPr>
        <w:t>Monitoring jest podstawą dla sprawozdawczości (raportowania), zarządzania zmianą oraz ewaluacji. Dane zebrane w trakcie procesu monitorowania są analizowane, a następnie opracowywane w formie sprawozdań na potrzeby wewnętrzne oraz raportów prezentowanych opinii publicznej. Wypracowane wnioski i rekomendacje wspomagają proces decyzyjny oraz zarządzanie informacjami, ułatwiając znajdowanie rozwiązań w sytuacjach, kiedy zostaną zidentyfikowane odchylenia od pierwotnych założeń. Ponadto monitoring uzupełniony okresową ewaluacją (wewnętrzną, tzw. samoewaluacją, lub zewnętrzną zleconą niezależnemu podmiotowi) może stać się źródłem cennych wskazówek dla działań korygujących i usprawniających, a także nowelizacji (aktualizacji) przyjętych planów</w:t>
      </w:r>
      <w:r w:rsidRPr="00AD21E3">
        <w:rPr>
          <w:rStyle w:val="Odwoanieprzypisudolnego"/>
          <w:szCs w:val="24"/>
        </w:rPr>
        <w:footnoteReference w:id="37"/>
      </w:r>
      <w:r w:rsidRPr="00AD21E3">
        <w:rPr>
          <w:szCs w:val="24"/>
        </w:rPr>
        <w:t>.</w:t>
      </w:r>
    </w:p>
    <w:p w:rsidR="002B571F" w:rsidRDefault="002B571F" w:rsidP="002B571F">
      <w:pPr>
        <w:rPr>
          <w:szCs w:val="24"/>
        </w:rPr>
      </w:pPr>
      <w:r>
        <w:rPr>
          <w:szCs w:val="24"/>
        </w:rPr>
        <w:t>W myśl</w:t>
      </w:r>
      <w:r w:rsidRPr="0004595F">
        <w:rPr>
          <w:szCs w:val="24"/>
        </w:rPr>
        <w:t xml:space="preserve"> art. 16b ustawy o pomocy społecznej, strategia rozwiązywania problemów społecznych </w:t>
      </w:r>
      <w:r>
        <w:rPr>
          <w:szCs w:val="24"/>
        </w:rPr>
        <w:t>zawiera</w:t>
      </w:r>
      <w:r w:rsidRPr="0004595F">
        <w:rPr>
          <w:szCs w:val="24"/>
        </w:rPr>
        <w:t xml:space="preserve"> wskaźniki realizacji działań</w:t>
      </w:r>
      <w:r>
        <w:rPr>
          <w:szCs w:val="24"/>
        </w:rPr>
        <w:t xml:space="preserve"> będące przedmiotem okresowego monitoringu</w:t>
      </w:r>
      <w:r w:rsidRPr="0004595F">
        <w:rPr>
          <w:szCs w:val="24"/>
        </w:rPr>
        <w:t>.</w:t>
      </w:r>
      <w:r>
        <w:rPr>
          <w:szCs w:val="24"/>
        </w:rPr>
        <w:t xml:space="preserve"> O</w:t>
      </w:r>
      <w:r w:rsidRPr="0004595F">
        <w:rPr>
          <w:szCs w:val="24"/>
        </w:rPr>
        <w:t xml:space="preserve">dnoszą się </w:t>
      </w:r>
      <w:r>
        <w:rPr>
          <w:szCs w:val="24"/>
        </w:rPr>
        <w:t xml:space="preserve">one </w:t>
      </w:r>
      <w:r w:rsidRPr="0004595F">
        <w:rPr>
          <w:szCs w:val="24"/>
        </w:rPr>
        <w:t xml:space="preserve">do kierunków niezbędnych działań, które zostały przyporządkowane poszczególnym </w:t>
      </w:r>
      <w:r>
        <w:rPr>
          <w:szCs w:val="24"/>
        </w:rPr>
        <w:t>priorytetom GSRPS</w:t>
      </w:r>
      <w:r w:rsidRPr="0004595F">
        <w:rPr>
          <w:szCs w:val="24"/>
        </w:rPr>
        <w:t>.</w:t>
      </w:r>
      <w:r>
        <w:rPr>
          <w:szCs w:val="24"/>
        </w:rPr>
        <w:t xml:space="preserve"> Jednakże, z</w:t>
      </w:r>
      <w:r w:rsidRPr="0004595F">
        <w:rPr>
          <w:szCs w:val="24"/>
        </w:rPr>
        <w:t xml:space="preserve">godnie z przyjętą metodyką </w:t>
      </w:r>
      <w:r>
        <w:rPr>
          <w:szCs w:val="24"/>
        </w:rPr>
        <w:t>prac nad</w:t>
      </w:r>
      <w:r w:rsidRPr="0004595F">
        <w:rPr>
          <w:szCs w:val="24"/>
        </w:rPr>
        <w:t xml:space="preserve"> </w:t>
      </w:r>
      <w:r>
        <w:rPr>
          <w:szCs w:val="24"/>
        </w:rPr>
        <w:t>dokumentem na tym poziomie planowania</w:t>
      </w:r>
      <w:r w:rsidRPr="0004595F">
        <w:rPr>
          <w:szCs w:val="24"/>
        </w:rPr>
        <w:t xml:space="preserve">, </w:t>
      </w:r>
      <w:r>
        <w:rPr>
          <w:szCs w:val="24"/>
        </w:rPr>
        <w:t>jako kluczowy określono</w:t>
      </w:r>
      <w:r w:rsidRPr="0004595F">
        <w:rPr>
          <w:szCs w:val="24"/>
        </w:rPr>
        <w:t xml:space="preserve"> monitoring zmiany społecznej </w:t>
      </w:r>
      <w:r>
        <w:rPr>
          <w:szCs w:val="24"/>
        </w:rPr>
        <w:t xml:space="preserve">– a zatem </w:t>
      </w:r>
      <w:r w:rsidRPr="0004595F">
        <w:rPr>
          <w:szCs w:val="24"/>
        </w:rPr>
        <w:t>wskaźniki koncentrują się na wynikach, tzn. rezultatach podejmowanych działań w odniesieniu do grup docelowych</w:t>
      </w:r>
      <w:r>
        <w:rPr>
          <w:rStyle w:val="Odwoanieprzypisudolnego"/>
          <w:szCs w:val="24"/>
        </w:rPr>
        <w:footnoteReference w:id="38"/>
      </w:r>
      <w:r w:rsidRPr="0004595F">
        <w:rPr>
          <w:szCs w:val="24"/>
        </w:rPr>
        <w:t>.</w:t>
      </w:r>
      <w:r>
        <w:rPr>
          <w:szCs w:val="24"/>
        </w:rPr>
        <w:t xml:space="preserve"> Ponadto, </w:t>
      </w:r>
      <w:r w:rsidRPr="00BC4C46">
        <w:rPr>
          <w:szCs w:val="24"/>
        </w:rPr>
        <w:t xml:space="preserve">żeby pokazać szerszy kontekst wdrażania GSRPS, zakłada się również monitorowanie sytuacji społecznej i gospodarczej </w:t>
      </w:r>
      <w:r>
        <w:rPr>
          <w:szCs w:val="24"/>
        </w:rPr>
        <w:t>g</w:t>
      </w:r>
      <w:r w:rsidRPr="00BC4C46">
        <w:rPr>
          <w:szCs w:val="24"/>
        </w:rPr>
        <w:t xml:space="preserve">miny w oparciu o „wskaźniki oddziaływania”, które bazują na statystyce publicznej. Ich walorem jest wysoki stopień precyzyjności, obiektywności oraz porównywalności danych </w:t>
      </w:r>
      <w:r>
        <w:rPr>
          <w:szCs w:val="24"/>
        </w:rPr>
        <w:t xml:space="preserve">kolejnych </w:t>
      </w:r>
      <w:r w:rsidRPr="00BC4C46">
        <w:rPr>
          <w:szCs w:val="24"/>
        </w:rPr>
        <w:t>w latach</w:t>
      </w:r>
      <w:r>
        <w:rPr>
          <w:rStyle w:val="Odwoanieprzypisudolnego"/>
          <w:szCs w:val="24"/>
        </w:rPr>
        <w:footnoteReference w:id="39"/>
      </w:r>
      <w:r w:rsidRPr="00BC4C46">
        <w:rPr>
          <w:szCs w:val="24"/>
        </w:rPr>
        <w:t>.</w:t>
      </w:r>
    </w:p>
    <w:p w:rsidR="002B571F" w:rsidRDefault="002B571F" w:rsidP="002B571F">
      <w:pPr>
        <w:rPr>
          <w:szCs w:val="24"/>
        </w:rPr>
      </w:pPr>
      <w:r>
        <w:rPr>
          <w:szCs w:val="24"/>
        </w:rPr>
        <w:t xml:space="preserve">Monitoring będzie prowadzony </w:t>
      </w:r>
      <w:r w:rsidRPr="00BC4C46">
        <w:rPr>
          <w:szCs w:val="24"/>
        </w:rPr>
        <w:t>w okresach rocznych – za każdy zakończony rok kalendarzowy.</w:t>
      </w:r>
      <w:r w:rsidRPr="0004595F">
        <w:rPr>
          <w:szCs w:val="24"/>
        </w:rPr>
        <w:t xml:space="preserve"> </w:t>
      </w:r>
      <w:r>
        <w:rPr>
          <w:szCs w:val="24"/>
        </w:rPr>
        <w:t xml:space="preserve">Poszczególne wskaźniki obrazują stan na dzień 31 grudnia danego roku </w:t>
      </w:r>
      <w:r w:rsidR="00CA2A10">
        <w:rPr>
          <w:szCs w:val="24"/>
        </w:rPr>
        <w:t>albo mają charakter kumulatywny.</w:t>
      </w:r>
    </w:p>
    <w:p w:rsidR="00CA2A10" w:rsidRDefault="00CA2A10" w:rsidP="002B571F">
      <w:pPr>
        <w:rPr>
          <w:szCs w:val="24"/>
        </w:rPr>
      </w:pPr>
    </w:p>
    <w:p w:rsidR="00CA2A10" w:rsidRDefault="00CA2A10" w:rsidP="002B571F">
      <w:pPr>
        <w:rPr>
          <w:szCs w:val="24"/>
        </w:rPr>
      </w:pPr>
    </w:p>
    <w:p w:rsidR="00CA2A10" w:rsidRDefault="00CA2A10" w:rsidP="002B571F">
      <w:pPr>
        <w:rPr>
          <w:szCs w:val="24"/>
        </w:rPr>
      </w:pPr>
    </w:p>
    <w:p w:rsidR="002B571F" w:rsidRDefault="002B571F" w:rsidP="00B00446">
      <w:pPr>
        <w:pStyle w:val="Nagwek3"/>
      </w:pPr>
      <w:bookmarkStart w:id="49" w:name="_Toc430251369"/>
      <w:r>
        <w:t>Wskaźniki realizacji strategii rozwiązywania problemów społecznych</w:t>
      </w:r>
      <w:bookmarkEnd w:id="49"/>
    </w:p>
    <w:p w:rsidR="002B571F" w:rsidRPr="003F3B41" w:rsidRDefault="002B571F" w:rsidP="00B00446">
      <w:pPr>
        <w:shd w:val="clear" w:color="auto" w:fill="D9D9D9" w:themeFill="background1" w:themeFillShade="D9"/>
        <w:spacing w:before="360" w:after="240"/>
        <w:jc w:val="center"/>
        <w:rPr>
          <w:b/>
          <w:szCs w:val="24"/>
        </w:rPr>
      </w:pPr>
      <w:r w:rsidRPr="003F3B41">
        <w:rPr>
          <w:b/>
          <w:szCs w:val="24"/>
        </w:rPr>
        <w:t>Priorytet I. Wspieranie aktywności zawodowej i przedsiębiorczości mieszkańców</w:t>
      </w:r>
    </w:p>
    <w:tbl>
      <w:tblPr>
        <w:tblStyle w:val="PlainTable2"/>
        <w:tblW w:w="5095" w:type="pct"/>
        <w:tblLook w:val="04A0" w:firstRow="1" w:lastRow="0" w:firstColumn="1" w:lastColumn="0" w:noHBand="0" w:noVBand="1"/>
      </w:tblPr>
      <w:tblGrid>
        <w:gridCol w:w="436"/>
        <w:gridCol w:w="6386"/>
        <w:gridCol w:w="1374"/>
        <w:gridCol w:w="1268"/>
      </w:tblGrid>
      <w:tr w:rsidR="002B571F" w:rsidRPr="000C366E" w:rsidTr="000C3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B3756E">
            <w:pPr>
              <w:ind w:right="11"/>
              <w:jc w:val="center"/>
              <w:rPr>
                <w:b w:val="0"/>
                <w:i/>
                <w:sz w:val="22"/>
              </w:rPr>
            </w:pPr>
          </w:p>
        </w:tc>
        <w:tc>
          <w:tcPr>
            <w:tcW w:w="3374" w:type="pct"/>
          </w:tcPr>
          <w:p w:rsidR="002B571F" w:rsidRPr="000C366E"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0C366E">
              <w:rPr>
                <w:i/>
                <w:sz w:val="22"/>
              </w:rPr>
              <w:t>Proponowany wskaźnik:</w:t>
            </w:r>
          </w:p>
        </w:tc>
        <w:tc>
          <w:tcPr>
            <w:tcW w:w="726" w:type="pct"/>
          </w:tcPr>
          <w:p w:rsidR="002B571F" w:rsidRPr="000C366E"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0C366E">
              <w:rPr>
                <w:i/>
                <w:sz w:val="22"/>
              </w:rPr>
              <w:t>Stan wskaźnika</w:t>
            </w:r>
          </w:p>
        </w:tc>
        <w:tc>
          <w:tcPr>
            <w:tcW w:w="670" w:type="pct"/>
          </w:tcPr>
          <w:p w:rsidR="002B571F" w:rsidRPr="000C366E"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0C366E">
              <w:rPr>
                <w:i/>
                <w:sz w:val="22"/>
              </w:rPr>
              <w:t>Źródło danych:</w:t>
            </w:r>
          </w:p>
        </w:tc>
      </w:tr>
      <w:tr w:rsidR="002B571F"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0C366E">
            <w:pPr>
              <w:pStyle w:val="Akapitzlist"/>
              <w:numPr>
                <w:ilvl w:val="0"/>
                <w:numId w:val="37"/>
              </w:numPr>
              <w:spacing w:after="120"/>
              <w:ind w:left="426" w:right="11" w:hanging="426"/>
              <w:jc w:val="left"/>
              <w:rPr>
                <w:szCs w:val="24"/>
              </w:rPr>
            </w:pPr>
          </w:p>
        </w:tc>
        <w:tc>
          <w:tcPr>
            <w:tcW w:w="3374" w:type="pct"/>
          </w:tcPr>
          <w:p w:rsidR="002B571F" w:rsidRPr="000C366E" w:rsidRDefault="002B571F"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bezrobotnych zarejestrowanych z terenu gminy – ogółem/w podziale na płeć/według czasu pozostawania w rejestrze;</w:t>
            </w:r>
          </w:p>
          <w:p w:rsidR="002B571F" w:rsidRPr="000C366E" w:rsidRDefault="002B571F"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 w szczególnej sytuacji – według kategorii/w podziale na płeć;</w:t>
            </w:r>
          </w:p>
          <w:p w:rsidR="002B571F" w:rsidRPr="000C366E" w:rsidRDefault="002B571F"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 według ustalonych profili pomocy.</w:t>
            </w:r>
          </w:p>
        </w:tc>
        <w:tc>
          <w:tcPr>
            <w:tcW w:w="726" w:type="pct"/>
          </w:tcPr>
          <w:p w:rsidR="002B571F" w:rsidRPr="000C366E"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Na koniec roku</w:t>
            </w:r>
          </w:p>
        </w:tc>
        <w:tc>
          <w:tcPr>
            <w:tcW w:w="670" w:type="pct"/>
          </w:tcPr>
          <w:p w:rsidR="002B571F" w:rsidRPr="000C366E"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PUP</w:t>
            </w:r>
          </w:p>
        </w:tc>
      </w:tr>
      <w:tr w:rsidR="002B571F"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0C366E">
            <w:pPr>
              <w:pStyle w:val="Akapitzlist"/>
              <w:numPr>
                <w:ilvl w:val="0"/>
                <w:numId w:val="37"/>
              </w:numPr>
              <w:spacing w:after="120"/>
              <w:ind w:left="426" w:right="11" w:hanging="426"/>
              <w:jc w:val="left"/>
              <w:rPr>
                <w:szCs w:val="24"/>
              </w:rPr>
            </w:pPr>
          </w:p>
        </w:tc>
        <w:tc>
          <w:tcPr>
            <w:tcW w:w="3374" w:type="pct"/>
          </w:tcPr>
          <w:p w:rsidR="002B571F" w:rsidRPr="000C366E" w:rsidRDefault="002B571F"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Odsetek osób długotrwale bezrobotnych w ogóle zarejestrowanych bezrobotnych w gminie.</w:t>
            </w:r>
          </w:p>
        </w:tc>
        <w:tc>
          <w:tcPr>
            <w:tcW w:w="726" w:type="pct"/>
          </w:tcPr>
          <w:p w:rsidR="002B571F" w:rsidRPr="000C366E" w:rsidRDefault="002B571F"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Na koniec roku</w:t>
            </w:r>
          </w:p>
        </w:tc>
        <w:tc>
          <w:tcPr>
            <w:tcW w:w="670" w:type="pct"/>
          </w:tcPr>
          <w:p w:rsidR="002B571F" w:rsidRPr="000C366E" w:rsidRDefault="002B571F"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PUP</w:t>
            </w:r>
          </w:p>
        </w:tc>
      </w:tr>
      <w:tr w:rsidR="002B571F"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0C366E">
            <w:pPr>
              <w:pStyle w:val="Akapitzlist"/>
              <w:numPr>
                <w:ilvl w:val="0"/>
                <w:numId w:val="37"/>
              </w:numPr>
              <w:spacing w:after="120"/>
              <w:ind w:left="426" w:right="11" w:hanging="426"/>
              <w:jc w:val="left"/>
              <w:rPr>
                <w:szCs w:val="24"/>
              </w:rPr>
            </w:pPr>
          </w:p>
        </w:tc>
        <w:tc>
          <w:tcPr>
            <w:tcW w:w="3374" w:type="pct"/>
          </w:tcPr>
          <w:p w:rsidR="002B571F" w:rsidRPr="000C366E" w:rsidRDefault="002B571F"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Udział bezrobotnych zarejestrowanych w liczbie ludności w wieku produkcyjnym – ogółem/w podziale na płeć.</w:t>
            </w:r>
          </w:p>
        </w:tc>
        <w:tc>
          <w:tcPr>
            <w:tcW w:w="726" w:type="pct"/>
          </w:tcPr>
          <w:p w:rsidR="002B571F" w:rsidRPr="000C366E"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Na koniec roku</w:t>
            </w:r>
          </w:p>
        </w:tc>
        <w:tc>
          <w:tcPr>
            <w:tcW w:w="670" w:type="pct"/>
          </w:tcPr>
          <w:p w:rsidR="002B571F" w:rsidRPr="000C366E"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GUS</w:t>
            </w:r>
          </w:p>
        </w:tc>
      </w:tr>
      <w:tr w:rsidR="002B571F"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0C366E">
            <w:pPr>
              <w:pStyle w:val="Akapitzlist"/>
              <w:numPr>
                <w:ilvl w:val="0"/>
                <w:numId w:val="37"/>
              </w:numPr>
              <w:spacing w:after="120"/>
              <w:ind w:left="426" w:right="11" w:hanging="426"/>
              <w:jc w:val="left"/>
              <w:rPr>
                <w:szCs w:val="24"/>
              </w:rPr>
            </w:pPr>
          </w:p>
        </w:tc>
        <w:tc>
          <w:tcPr>
            <w:tcW w:w="3374" w:type="pct"/>
          </w:tcPr>
          <w:p w:rsidR="002B571F" w:rsidRPr="000C366E" w:rsidRDefault="002B571F"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podmiotów gospodarki narodowej na terenie gminy  – ogółem oraz w przeliczeniu na 10 tys. ludności.</w:t>
            </w:r>
          </w:p>
        </w:tc>
        <w:tc>
          <w:tcPr>
            <w:tcW w:w="726" w:type="pct"/>
          </w:tcPr>
          <w:p w:rsidR="002B571F" w:rsidRPr="000C366E" w:rsidRDefault="002B571F"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Na koniec roku</w:t>
            </w:r>
          </w:p>
        </w:tc>
        <w:tc>
          <w:tcPr>
            <w:tcW w:w="670" w:type="pct"/>
          </w:tcPr>
          <w:p w:rsidR="002B571F" w:rsidRPr="000C366E" w:rsidRDefault="002B571F"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GUS</w:t>
            </w:r>
          </w:p>
        </w:tc>
      </w:tr>
      <w:tr w:rsidR="002B571F"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0C366E">
            <w:pPr>
              <w:pStyle w:val="Akapitzlist"/>
              <w:numPr>
                <w:ilvl w:val="0"/>
                <w:numId w:val="37"/>
              </w:numPr>
              <w:spacing w:after="120"/>
              <w:ind w:left="426" w:right="11" w:hanging="426"/>
              <w:jc w:val="left"/>
              <w:rPr>
                <w:szCs w:val="24"/>
              </w:rPr>
            </w:pPr>
          </w:p>
        </w:tc>
        <w:tc>
          <w:tcPr>
            <w:tcW w:w="3374" w:type="pct"/>
          </w:tcPr>
          <w:p w:rsidR="002B571F" w:rsidRPr="000C366E" w:rsidRDefault="002B571F"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Struktura podmiotów gospodarki narodowej według form prawnych.</w:t>
            </w:r>
          </w:p>
        </w:tc>
        <w:tc>
          <w:tcPr>
            <w:tcW w:w="726" w:type="pct"/>
          </w:tcPr>
          <w:p w:rsidR="002B571F" w:rsidRPr="000C366E"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Na koniec roku</w:t>
            </w:r>
          </w:p>
        </w:tc>
        <w:tc>
          <w:tcPr>
            <w:tcW w:w="670" w:type="pct"/>
          </w:tcPr>
          <w:p w:rsidR="002B571F" w:rsidRPr="000C366E"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GUS</w:t>
            </w:r>
          </w:p>
        </w:tc>
      </w:tr>
      <w:tr w:rsidR="002B571F"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0C366E">
            <w:pPr>
              <w:pStyle w:val="Akapitzlist"/>
              <w:numPr>
                <w:ilvl w:val="0"/>
                <w:numId w:val="37"/>
              </w:numPr>
              <w:spacing w:after="120"/>
              <w:ind w:left="426" w:right="11" w:hanging="426"/>
              <w:jc w:val="left"/>
              <w:rPr>
                <w:szCs w:val="24"/>
              </w:rPr>
            </w:pPr>
          </w:p>
        </w:tc>
        <w:tc>
          <w:tcPr>
            <w:tcW w:w="3374" w:type="pct"/>
          </w:tcPr>
          <w:p w:rsidR="002B571F" w:rsidRPr="000C366E" w:rsidRDefault="002B571F"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osób, które skorzystały z instrumentów aktywizacji zawodowej – ogółem, w podziale na płeć oraz według rodzaju otrzymanego wsparcia.</w:t>
            </w:r>
          </w:p>
        </w:tc>
        <w:tc>
          <w:tcPr>
            <w:tcW w:w="726" w:type="pct"/>
          </w:tcPr>
          <w:p w:rsidR="002B571F" w:rsidRPr="000C366E" w:rsidRDefault="000C366E"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2B571F" w:rsidRPr="000C366E" w:rsidRDefault="002B571F"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Badanie ankietowe</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7"/>
              </w:numPr>
              <w:spacing w:after="120"/>
              <w:ind w:left="426" w:right="11" w:hanging="426"/>
              <w:jc w:val="left"/>
              <w:rPr>
                <w:szCs w:val="24"/>
              </w:rPr>
            </w:pPr>
          </w:p>
        </w:tc>
        <w:tc>
          <w:tcPr>
            <w:tcW w:w="3374" w:type="pct"/>
          </w:tcPr>
          <w:p w:rsidR="000C366E" w:rsidRPr="000C366E" w:rsidRDefault="000C366E"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oraz odsetek osób bezrobotnych, poszukujących pracy i nieaktywnych zawodowo objętych wsparciem, które podjęły zatrudnienie</w:t>
            </w:r>
            <w:r w:rsidRPr="000C366E">
              <w:rPr>
                <w:rStyle w:val="Odwoanieprzypisudolnego"/>
                <w:szCs w:val="24"/>
              </w:rPr>
              <w:footnoteReference w:id="40"/>
            </w:r>
            <w:r w:rsidRPr="000C366E">
              <w:rPr>
                <w:szCs w:val="24"/>
              </w:rPr>
              <w:t xml:space="preserve"> - ogółem, w tym liczba osób niepełnosprawnych.</w:t>
            </w:r>
          </w:p>
        </w:tc>
        <w:tc>
          <w:tcPr>
            <w:tcW w:w="726"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Badanie ankietowe</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7"/>
              </w:numPr>
              <w:spacing w:after="120"/>
              <w:ind w:left="426" w:right="11" w:hanging="426"/>
              <w:jc w:val="left"/>
              <w:rPr>
                <w:szCs w:val="24"/>
              </w:rPr>
            </w:pPr>
          </w:p>
        </w:tc>
        <w:tc>
          <w:tcPr>
            <w:tcW w:w="3374" w:type="pct"/>
          </w:tcPr>
          <w:p w:rsidR="000C366E" w:rsidRPr="000C366E" w:rsidRDefault="000C366E"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firm w formie jednoosobowej działalności gospodarczej oraz przedsiębiorstw społecznych utworzonych dzięki wsparciu udzielonemu w ramach GSRPS</w:t>
            </w:r>
            <w:r w:rsidRPr="000C366E">
              <w:rPr>
                <w:rStyle w:val="Odwoanieprzypisudolnego"/>
                <w:szCs w:val="24"/>
              </w:rPr>
              <w:footnoteReference w:id="41"/>
            </w:r>
            <w:r w:rsidRPr="000C366E">
              <w:rPr>
                <w:szCs w:val="24"/>
              </w:rPr>
              <w:t>.</w:t>
            </w:r>
          </w:p>
        </w:tc>
        <w:tc>
          <w:tcPr>
            <w:tcW w:w="726"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Badanie ankietowe</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7"/>
              </w:numPr>
              <w:spacing w:after="120"/>
              <w:ind w:left="426" w:right="11" w:hanging="426"/>
              <w:jc w:val="left"/>
              <w:rPr>
                <w:szCs w:val="24"/>
              </w:rPr>
            </w:pPr>
          </w:p>
        </w:tc>
        <w:tc>
          <w:tcPr>
            <w:tcW w:w="3374" w:type="pct"/>
          </w:tcPr>
          <w:p w:rsidR="000C366E" w:rsidRPr="000C366E" w:rsidRDefault="000C366E"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osób zagrożonych wykluczeniem społecznym, które skorzystały z różnych form zatrudnienia socjalnego.</w:t>
            </w:r>
          </w:p>
        </w:tc>
        <w:tc>
          <w:tcPr>
            <w:tcW w:w="726"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Badanie ankietowe</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7"/>
              </w:numPr>
              <w:spacing w:after="120"/>
              <w:ind w:left="426" w:right="11" w:hanging="426"/>
              <w:jc w:val="left"/>
              <w:rPr>
                <w:szCs w:val="24"/>
              </w:rPr>
            </w:pPr>
          </w:p>
        </w:tc>
        <w:tc>
          <w:tcPr>
            <w:tcW w:w="3374" w:type="pct"/>
          </w:tcPr>
          <w:p w:rsidR="000C366E" w:rsidRPr="000C366E" w:rsidRDefault="000C366E"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inicjatyw promujących równość szans kobiet i mężczyzn na rynku pracy, a także zatrudnianie osób zagrożonych lub już dotkniętych wykluczeniem społecznym.</w:t>
            </w:r>
          </w:p>
        </w:tc>
        <w:tc>
          <w:tcPr>
            <w:tcW w:w="726"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Badanie ankietowe</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7"/>
              </w:numPr>
              <w:spacing w:after="120"/>
              <w:ind w:left="426" w:right="11" w:hanging="426"/>
              <w:jc w:val="left"/>
              <w:rPr>
                <w:szCs w:val="24"/>
              </w:rPr>
            </w:pPr>
          </w:p>
        </w:tc>
        <w:tc>
          <w:tcPr>
            <w:tcW w:w="3374" w:type="pct"/>
          </w:tcPr>
          <w:p w:rsidR="000C366E" w:rsidRPr="000C366E" w:rsidRDefault="000C366E"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dzieci do 3 roku życia objętych opieką nad dziećmi w żłobkach, klubach dziecięcych lub u dziennych opiekunów.</w:t>
            </w:r>
          </w:p>
        </w:tc>
        <w:tc>
          <w:tcPr>
            <w:tcW w:w="726"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Urząd Miejski</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7"/>
              </w:numPr>
              <w:spacing w:after="120"/>
              <w:ind w:left="426" w:right="11" w:hanging="426"/>
              <w:jc w:val="left"/>
              <w:rPr>
                <w:szCs w:val="24"/>
              </w:rPr>
            </w:pPr>
          </w:p>
        </w:tc>
        <w:tc>
          <w:tcPr>
            <w:tcW w:w="3374" w:type="pct"/>
          </w:tcPr>
          <w:p w:rsidR="000C366E" w:rsidRPr="000C366E" w:rsidRDefault="000C366E"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działających partnerstw lokalnych i innych form współpracy instytucji publicznych, przedsiębiorców i organizacji pozarządowych w zakresie aktywizacji zawodowej mieszkańców.</w:t>
            </w:r>
          </w:p>
        </w:tc>
        <w:tc>
          <w:tcPr>
            <w:tcW w:w="726"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Badanie ankietowe</w:t>
            </w:r>
          </w:p>
        </w:tc>
      </w:tr>
    </w:tbl>
    <w:p w:rsidR="002B571F" w:rsidRPr="003F3B41" w:rsidRDefault="002B571F" w:rsidP="00B00446">
      <w:pPr>
        <w:shd w:val="clear" w:color="auto" w:fill="D9D9D9" w:themeFill="background1" w:themeFillShade="D9"/>
        <w:spacing w:before="360" w:after="240"/>
        <w:jc w:val="center"/>
        <w:rPr>
          <w:b/>
          <w:szCs w:val="24"/>
        </w:rPr>
      </w:pPr>
      <w:r w:rsidRPr="003F3B41">
        <w:rPr>
          <w:b/>
          <w:szCs w:val="24"/>
        </w:rPr>
        <w:t>Priorytet II. Zapobieganie ubóstwu, problemom mieszkaniowym i bezdomności</w:t>
      </w:r>
    </w:p>
    <w:tbl>
      <w:tblPr>
        <w:tblStyle w:val="PlainTable2"/>
        <w:tblW w:w="5095" w:type="pct"/>
        <w:tblLook w:val="04A0" w:firstRow="1" w:lastRow="0" w:firstColumn="1" w:lastColumn="0" w:noHBand="0" w:noVBand="1"/>
      </w:tblPr>
      <w:tblGrid>
        <w:gridCol w:w="436"/>
        <w:gridCol w:w="6530"/>
        <w:gridCol w:w="1230"/>
        <w:gridCol w:w="1268"/>
      </w:tblGrid>
      <w:tr w:rsidR="002B571F" w:rsidRPr="000C366E" w:rsidTr="000C3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B3756E">
            <w:pPr>
              <w:ind w:right="11"/>
              <w:jc w:val="center"/>
              <w:rPr>
                <w:b w:val="0"/>
                <w:i/>
                <w:sz w:val="22"/>
              </w:rPr>
            </w:pPr>
          </w:p>
        </w:tc>
        <w:tc>
          <w:tcPr>
            <w:tcW w:w="3450" w:type="pct"/>
          </w:tcPr>
          <w:p w:rsidR="002B571F" w:rsidRPr="000C366E"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0C366E">
              <w:rPr>
                <w:i/>
                <w:sz w:val="22"/>
              </w:rPr>
              <w:t>Proponowany wskaźnik:</w:t>
            </w:r>
          </w:p>
        </w:tc>
        <w:tc>
          <w:tcPr>
            <w:tcW w:w="650" w:type="pct"/>
          </w:tcPr>
          <w:p w:rsidR="002B571F" w:rsidRPr="000C366E"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0C366E">
              <w:rPr>
                <w:i/>
                <w:sz w:val="22"/>
              </w:rPr>
              <w:t>Stan wskaźnika</w:t>
            </w:r>
          </w:p>
        </w:tc>
        <w:tc>
          <w:tcPr>
            <w:tcW w:w="670" w:type="pct"/>
          </w:tcPr>
          <w:p w:rsidR="002B571F" w:rsidRPr="000C366E"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0C366E">
              <w:rPr>
                <w:i/>
                <w:sz w:val="22"/>
              </w:rPr>
              <w:t>Źródło danych:</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8"/>
              </w:numPr>
              <w:spacing w:after="120"/>
              <w:ind w:right="11"/>
              <w:jc w:val="left"/>
              <w:rPr>
                <w:szCs w:val="24"/>
              </w:rPr>
            </w:pPr>
          </w:p>
        </w:tc>
        <w:tc>
          <w:tcPr>
            <w:tcW w:w="3450" w:type="pct"/>
          </w:tcPr>
          <w:p w:rsidR="000C366E" w:rsidRPr="000C366E" w:rsidRDefault="000C366E"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rodzin i osób w rodzinach, które skorzystały z pomocy społecznej z powodu ubóstwa.</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MOPS</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8"/>
              </w:numPr>
              <w:spacing w:after="120"/>
              <w:ind w:left="426" w:right="11" w:hanging="426"/>
              <w:jc w:val="left"/>
              <w:rPr>
                <w:szCs w:val="24"/>
              </w:rPr>
            </w:pPr>
          </w:p>
        </w:tc>
        <w:tc>
          <w:tcPr>
            <w:tcW w:w="3450" w:type="pct"/>
          </w:tcPr>
          <w:p w:rsidR="000C366E" w:rsidRPr="000C366E" w:rsidRDefault="000C366E"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osób, którym przyznano zasiłek celowy.</w:t>
            </w:r>
          </w:p>
        </w:tc>
        <w:tc>
          <w:tcPr>
            <w:tcW w:w="65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MOPS</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8"/>
              </w:numPr>
              <w:spacing w:after="120"/>
              <w:ind w:left="426" w:right="11" w:hanging="426"/>
              <w:jc w:val="left"/>
              <w:rPr>
                <w:szCs w:val="24"/>
              </w:rPr>
            </w:pPr>
          </w:p>
        </w:tc>
        <w:tc>
          <w:tcPr>
            <w:tcW w:w="3450" w:type="pct"/>
          </w:tcPr>
          <w:p w:rsidR="000C366E" w:rsidRPr="000C366E" w:rsidRDefault="000C366E"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i kwota wypłaconych dodatków mieszkaniowych.</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MOPS</w:t>
            </w:r>
          </w:p>
        </w:tc>
      </w:tr>
      <w:tr w:rsidR="002B571F"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0C366E">
            <w:pPr>
              <w:pStyle w:val="Akapitzlist"/>
              <w:numPr>
                <w:ilvl w:val="0"/>
                <w:numId w:val="38"/>
              </w:numPr>
              <w:spacing w:after="120"/>
              <w:ind w:left="426" w:right="11" w:hanging="426"/>
              <w:jc w:val="left"/>
              <w:rPr>
                <w:szCs w:val="24"/>
              </w:rPr>
            </w:pPr>
          </w:p>
        </w:tc>
        <w:tc>
          <w:tcPr>
            <w:tcW w:w="3450" w:type="pct"/>
          </w:tcPr>
          <w:p w:rsidR="002B571F" w:rsidRPr="000C366E" w:rsidRDefault="002B571F"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Odsetek mieszkań wyposażonych w wodociąg, ustęp spłukiwany,  łazienkę oraz centralne ogrzewanie.</w:t>
            </w:r>
          </w:p>
        </w:tc>
        <w:tc>
          <w:tcPr>
            <w:tcW w:w="650" w:type="pct"/>
          </w:tcPr>
          <w:p w:rsidR="002B571F" w:rsidRPr="000C366E" w:rsidRDefault="002B571F"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Na koniec roku</w:t>
            </w:r>
          </w:p>
        </w:tc>
        <w:tc>
          <w:tcPr>
            <w:tcW w:w="670" w:type="pct"/>
          </w:tcPr>
          <w:p w:rsidR="002B571F" w:rsidRPr="000C366E" w:rsidRDefault="002B571F"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GUS</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8"/>
              </w:numPr>
              <w:spacing w:after="120"/>
              <w:ind w:left="426" w:right="11" w:hanging="426"/>
              <w:jc w:val="left"/>
              <w:rPr>
                <w:szCs w:val="24"/>
              </w:rPr>
            </w:pPr>
          </w:p>
        </w:tc>
        <w:tc>
          <w:tcPr>
            <w:tcW w:w="3450" w:type="pct"/>
          </w:tcPr>
          <w:p w:rsidR="000C366E" w:rsidRPr="000C366E" w:rsidRDefault="000C366E"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mieszkań komunalnych w zasobie gminy.</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Urząd Miejski</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8"/>
              </w:numPr>
              <w:spacing w:after="120"/>
              <w:ind w:left="426" w:right="11" w:hanging="426"/>
              <w:jc w:val="left"/>
              <w:rPr>
                <w:szCs w:val="24"/>
              </w:rPr>
            </w:pPr>
          </w:p>
        </w:tc>
        <w:tc>
          <w:tcPr>
            <w:tcW w:w="3450" w:type="pct"/>
          </w:tcPr>
          <w:p w:rsidR="000C366E" w:rsidRPr="000C366E" w:rsidRDefault="000C366E"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wniosków złożonych na mieszkanie komunalne z zasobów gminy.</w:t>
            </w:r>
          </w:p>
        </w:tc>
        <w:tc>
          <w:tcPr>
            <w:tcW w:w="65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Urząd Miejski</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8"/>
              </w:numPr>
              <w:spacing w:after="120"/>
              <w:ind w:left="426" w:right="11" w:hanging="426"/>
              <w:jc w:val="left"/>
              <w:rPr>
                <w:szCs w:val="24"/>
              </w:rPr>
            </w:pPr>
          </w:p>
        </w:tc>
        <w:tc>
          <w:tcPr>
            <w:tcW w:w="3450" w:type="pct"/>
          </w:tcPr>
          <w:p w:rsidR="000C366E" w:rsidRPr="000C366E" w:rsidRDefault="000C366E"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mieszkań (lokali) socjalnych na terenie gminy.</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Urząd Miejski</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8"/>
              </w:numPr>
              <w:spacing w:after="120"/>
              <w:ind w:left="426" w:right="11" w:hanging="426"/>
              <w:jc w:val="left"/>
              <w:rPr>
                <w:szCs w:val="24"/>
              </w:rPr>
            </w:pPr>
          </w:p>
        </w:tc>
        <w:tc>
          <w:tcPr>
            <w:tcW w:w="3450" w:type="pct"/>
          </w:tcPr>
          <w:p w:rsidR="000C366E" w:rsidRPr="000C366E" w:rsidRDefault="000C366E"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oczekujących na mieszkanie socjalne.</w:t>
            </w:r>
          </w:p>
        </w:tc>
        <w:tc>
          <w:tcPr>
            <w:tcW w:w="65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Urząd Miejski</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8"/>
              </w:numPr>
              <w:spacing w:after="120"/>
              <w:ind w:left="426" w:right="11" w:hanging="426"/>
              <w:jc w:val="left"/>
              <w:rPr>
                <w:szCs w:val="24"/>
              </w:rPr>
            </w:pPr>
          </w:p>
        </w:tc>
        <w:tc>
          <w:tcPr>
            <w:tcW w:w="3450" w:type="pct"/>
          </w:tcPr>
          <w:p w:rsidR="000C366E" w:rsidRPr="000C366E" w:rsidRDefault="000C366E" w:rsidP="000C366E">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inicjatyw z zakresu edukacji ekonomicznej mieszkańców.</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Badanie ankietowe</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0C366E">
            <w:pPr>
              <w:pStyle w:val="Akapitzlist"/>
              <w:numPr>
                <w:ilvl w:val="0"/>
                <w:numId w:val="38"/>
              </w:numPr>
              <w:spacing w:after="120"/>
              <w:ind w:left="426" w:right="11" w:hanging="426"/>
              <w:jc w:val="left"/>
              <w:rPr>
                <w:szCs w:val="24"/>
              </w:rPr>
            </w:pPr>
          </w:p>
        </w:tc>
        <w:tc>
          <w:tcPr>
            <w:tcW w:w="3450" w:type="pct"/>
          </w:tcPr>
          <w:p w:rsidR="000C366E" w:rsidRPr="000C366E" w:rsidRDefault="000C366E" w:rsidP="000C366E">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zorganizowanych na terenie gminy zbiórek żywności, odzieży i innych podstawowych dóbr z przeznaczeniem dla najbardziej potrzebujących</w:t>
            </w:r>
          </w:p>
        </w:tc>
        <w:tc>
          <w:tcPr>
            <w:tcW w:w="65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Badanie ankietowe</w:t>
            </w:r>
          </w:p>
        </w:tc>
      </w:tr>
    </w:tbl>
    <w:p w:rsidR="002B571F" w:rsidRPr="003F3B41" w:rsidRDefault="002B571F" w:rsidP="00B00446">
      <w:pPr>
        <w:shd w:val="clear" w:color="auto" w:fill="D9D9D9" w:themeFill="background1" w:themeFillShade="D9"/>
        <w:spacing w:before="360" w:after="240"/>
        <w:jc w:val="center"/>
        <w:rPr>
          <w:b/>
          <w:szCs w:val="24"/>
        </w:rPr>
      </w:pPr>
      <w:r w:rsidRPr="003F3B41">
        <w:rPr>
          <w:b/>
          <w:szCs w:val="24"/>
        </w:rPr>
        <w:t>Priorytet III. Wspomaganie rodziny w wypełnianiu podstawowych funkcji</w:t>
      </w:r>
    </w:p>
    <w:tbl>
      <w:tblPr>
        <w:tblStyle w:val="PlainTable2"/>
        <w:tblW w:w="5095" w:type="pct"/>
        <w:tblLook w:val="04A0" w:firstRow="1" w:lastRow="0" w:firstColumn="1" w:lastColumn="0" w:noHBand="0" w:noVBand="1"/>
      </w:tblPr>
      <w:tblGrid>
        <w:gridCol w:w="436"/>
        <w:gridCol w:w="6530"/>
        <w:gridCol w:w="1230"/>
        <w:gridCol w:w="1268"/>
      </w:tblGrid>
      <w:tr w:rsidR="002B571F" w:rsidRPr="000C366E" w:rsidTr="000C3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0C366E" w:rsidRDefault="002B571F" w:rsidP="00B3756E">
            <w:pPr>
              <w:ind w:right="11"/>
              <w:jc w:val="center"/>
              <w:rPr>
                <w:b w:val="0"/>
                <w:i/>
                <w:sz w:val="22"/>
              </w:rPr>
            </w:pPr>
          </w:p>
        </w:tc>
        <w:tc>
          <w:tcPr>
            <w:tcW w:w="3450" w:type="pct"/>
          </w:tcPr>
          <w:p w:rsidR="002B571F" w:rsidRPr="000C366E"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0C366E">
              <w:rPr>
                <w:i/>
                <w:sz w:val="22"/>
              </w:rPr>
              <w:t>Proponowany wskaźnik:</w:t>
            </w:r>
          </w:p>
        </w:tc>
        <w:tc>
          <w:tcPr>
            <w:tcW w:w="650" w:type="pct"/>
          </w:tcPr>
          <w:p w:rsidR="002B571F" w:rsidRPr="000C366E"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0C366E">
              <w:rPr>
                <w:i/>
                <w:sz w:val="22"/>
              </w:rPr>
              <w:t>Stan wskaźnika</w:t>
            </w:r>
          </w:p>
        </w:tc>
        <w:tc>
          <w:tcPr>
            <w:tcW w:w="670" w:type="pct"/>
          </w:tcPr>
          <w:p w:rsidR="002B571F" w:rsidRPr="000C366E"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0C366E">
              <w:rPr>
                <w:i/>
                <w:sz w:val="22"/>
              </w:rPr>
              <w:t>Źródło danych:</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right="11"/>
              <w:jc w:val="left"/>
              <w:rPr>
                <w:szCs w:val="24"/>
              </w:rPr>
            </w:pPr>
          </w:p>
        </w:tc>
        <w:tc>
          <w:tcPr>
            <w:tcW w:w="3450" w:type="pct"/>
          </w:tcPr>
          <w:p w:rsidR="000C366E" w:rsidRPr="000C366E" w:rsidRDefault="000C366E"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rodzin i osób w rodzinach, które korzystały z pomocy społecznej z powodu:</w:t>
            </w:r>
          </w:p>
          <w:p w:rsidR="000C366E" w:rsidRPr="000C366E" w:rsidRDefault="000C366E"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 bezradności w sprawach opiekuńczo-wychowawczych i prowadzenia gospodarstwa domowego;</w:t>
            </w:r>
          </w:p>
          <w:p w:rsidR="000C366E" w:rsidRPr="000C366E" w:rsidRDefault="000C366E"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 potrzeby ochrony macierzyństwa, w tym: wielodzietności;</w:t>
            </w:r>
          </w:p>
          <w:p w:rsidR="000C366E" w:rsidRPr="000C366E" w:rsidRDefault="000C366E"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 przemocy w rodzinie.</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MOPS</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right="11"/>
              <w:jc w:val="left"/>
              <w:rPr>
                <w:szCs w:val="24"/>
              </w:rPr>
            </w:pPr>
          </w:p>
        </w:tc>
        <w:tc>
          <w:tcPr>
            <w:tcW w:w="3450" w:type="pct"/>
          </w:tcPr>
          <w:p w:rsidR="000C366E" w:rsidRPr="000C366E" w:rsidRDefault="000C366E"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sporządzonych Niebieskich Kart – część A i B.</w:t>
            </w:r>
          </w:p>
        </w:tc>
        <w:tc>
          <w:tcPr>
            <w:tcW w:w="65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ZI</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right="11"/>
              <w:jc w:val="left"/>
              <w:rPr>
                <w:szCs w:val="24"/>
              </w:rPr>
            </w:pPr>
          </w:p>
        </w:tc>
        <w:tc>
          <w:tcPr>
            <w:tcW w:w="3450" w:type="pct"/>
          </w:tcPr>
          <w:p w:rsidR="000C366E" w:rsidRPr="000C366E" w:rsidRDefault="000C366E"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interwencji domowych policji, w tym liczba interwencji, w trakcie których stwierdzono przemoc w rodzinie</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KPP</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right="11"/>
              <w:jc w:val="left"/>
              <w:rPr>
                <w:szCs w:val="24"/>
              </w:rPr>
            </w:pPr>
          </w:p>
        </w:tc>
        <w:tc>
          <w:tcPr>
            <w:tcW w:w="3450" w:type="pct"/>
          </w:tcPr>
          <w:p w:rsidR="000C366E" w:rsidRPr="000C366E" w:rsidRDefault="000C366E"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ujawnionych sprawców przemocy oraz osób pokrzywdzonych w wyniku stosowania przemocy.</w:t>
            </w:r>
          </w:p>
        </w:tc>
        <w:tc>
          <w:tcPr>
            <w:tcW w:w="65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KPP</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right="11"/>
              <w:jc w:val="left"/>
              <w:rPr>
                <w:szCs w:val="24"/>
              </w:rPr>
            </w:pPr>
          </w:p>
        </w:tc>
        <w:tc>
          <w:tcPr>
            <w:tcW w:w="3450" w:type="pct"/>
          </w:tcPr>
          <w:p w:rsidR="000C366E" w:rsidRPr="000C366E" w:rsidRDefault="000C366E"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nadzorów kuratorskich orzeczonych przez sąd na podstawie kodeksu rodzinnego i opiekuńczego</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Sąd rejonowy</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left="426" w:right="11" w:hanging="426"/>
              <w:jc w:val="left"/>
              <w:rPr>
                <w:szCs w:val="24"/>
              </w:rPr>
            </w:pPr>
          </w:p>
        </w:tc>
        <w:tc>
          <w:tcPr>
            <w:tcW w:w="3450" w:type="pct"/>
          </w:tcPr>
          <w:p w:rsidR="000C366E" w:rsidRPr="000C366E" w:rsidRDefault="000C366E"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osób i rodzin, które skorzystały z pomocy w zakresie wypełniania podstawowych funkcji – ogółem oraz w podziale na formy wsparcia</w:t>
            </w:r>
            <w:r w:rsidRPr="000C366E">
              <w:rPr>
                <w:rStyle w:val="Odwoanieprzypisudolnego"/>
                <w:szCs w:val="24"/>
              </w:rPr>
              <w:footnoteReference w:id="42"/>
            </w:r>
            <w:r w:rsidRPr="000C366E">
              <w:rPr>
                <w:szCs w:val="24"/>
              </w:rPr>
              <w:t>.</w:t>
            </w:r>
          </w:p>
        </w:tc>
        <w:tc>
          <w:tcPr>
            <w:tcW w:w="65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Badanie ankietowe</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left="426" w:right="11" w:hanging="426"/>
              <w:jc w:val="left"/>
              <w:rPr>
                <w:szCs w:val="24"/>
              </w:rPr>
            </w:pPr>
          </w:p>
        </w:tc>
        <w:tc>
          <w:tcPr>
            <w:tcW w:w="3450" w:type="pct"/>
          </w:tcPr>
          <w:p w:rsidR="000C366E" w:rsidRPr="000C366E" w:rsidRDefault="000C366E"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placówek wsparcia dziennego dla rodzin działających w formie opiekuńczej, specjalistycznej lub pracy podwórkowej.</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Badanie ankietowe</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left="426" w:right="11" w:hanging="426"/>
              <w:jc w:val="left"/>
              <w:rPr>
                <w:szCs w:val="24"/>
              </w:rPr>
            </w:pPr>
          </w:p>
        </w:tc>
        <w:tc>
          <w:tcPr>
            <w:tcW w:w="3450" w:type="pct"/>
          </w:tcPr>
          <w:p w:rsidR="000C366E" w:rsidRPr="000C366E" w:rsidRDefault="000C366E"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inicjatyw upowszechniających wiedzę na temat problemu przemocy w rodzinie i innych dysfunkcji.</w:t>
            </w:r>
          </w:p>
        </w:tc>
        <w:tc>
          <w:tcPr>
            <w:tcW w:w="65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Badanie ankietowe</w:t>
            </w:r>
          </w:p>
        </w:tc>
      </w:tr>
      <w:tr w:rsidR="000C366E" w:rsidRPr="000C366E" w:rsidTr="000C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left="426" w:right="11" w:hanging="426"/>
              <w:jc w:val="left"/>
              <w:rPr>
                <w:szCs w:val="24"/>
              </w:rPr>
            </w:pPr>
          </w:p>
        </w:tc>
        <w:tc>
          <w:tcPr>
            <w:tcW w:w="3450" w:type="pct"/>
          </w:tcPr>
          <w:p w:rsidR="000C366E" w:rsidRPr="000C366E" w:rsidRDefault="000C366E"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0C366E">
              <w:rPr>
                <w:szCs w:val="24"/>
              </w:rPr>
              <w:t>Liczba dzieci z terenu gminy umieszczonych w pieczy zastępczej (w danym roku).</w:t>
            </w:r>
          </w:p>
        </w:tc>
        <w:tc>
          <w:tcPr>
            <w:tcW w:w="65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100000" w:firstRow="0" w:lastRow="0" w:firstColumn="0" w:lastColumn="0" w:oddVBand="0" w:evenVBand="0" w:oddHBand="1" w:evenHBand="0" w:firstRowFirstColumn="0" w:firstRowLastColumn="0" w:lastRowFirstColumn="0" w:lastRowLastColumn="0"/>
              <w:rPr>
                <w:sz w:val="22"/>
              </w:rPr>
            </w:pPr>
            <w:r w:rsidRPr="000C366E">
              <w:rPr>
                <w:sz w:val="22"/>
              </w:rPr>
              <w:t>MOPS, PCPR</w:t>
            </w:r>
          </w:p>
        </w:tc>
      </w:tr>
      <w:tr w:rsidR="000C366E" w:rsidRPr="000C366E" w:rsidTr="000C366E">
        <w:tc>
          <w:tcPr>
            <w:cnfStyle w:val="001000000000" w:firstRow="0" w:lastRow="0" w:firstColumn="1" w:lastColumn="0" w:oddVBand="0" w:evenVBand="0" w:oddHBand="0" w:evenHBand="0" w:firstRowFirstColumn="0" w:firstRowLastColumn="0" w:lastRowFirstColumn="0" w:lastRowLastColumn="0"/>
            <w:tcW w:w="230" w:type="pct"/>
          </w:tcPr>
          <w:p w:rsidR="000C366E" w:rsidRPr="000C366E" w:rsidRDefault="000C366E" w:rsidP="00784918">
            <w:pPr>
              <w:pStyle w:val="Akapitzlist"/>
              <w:numPr>
                <w:ilvl w:val="0"/>
                <w:numId w:val="39"/>
              </w:numPr>
              <w:spacing w:after="120"/>
              <w:ind w:left="426" w:right="11" w:hanging="426"/>
              <w:jc w:val="left"/>
              <w:rPr>
                <w:szCs w:val="24"/>
              </w:rPr>
            </w:pPr>
          </w:p>
        </w:tc>
        <w:tc>
          <w:tcPr>
            <w:tcW w:w="3450" w:type="pct"/>
          </w:tcPr>
          <w:p w:rsidR="000C366E" w:rsidRPr="000C366E" w:rsidRDefault="000C366E"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0C366E">
              <w:rPr>
                <w:szCs w:val="24"/>
              </w:rPr>
              <w:t>Liczba dzieci, które po pobycie w pieczy zastępczej powróciły do rodziny biologicznej.</w:t>
            </w:r>
          </w:p>
        </w:tc>
        <w:tc>
          <w:tcPr>
            <w:tcW w:w="65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Kumula-tywny</w:t>
            </w:r>
          </w:p>
        </w:tc>
        <w:tc>
          <w:tcPr>
            <w:tcW w:w="670" w:type="pct"/>
          </w:tcPr>
          <w:p w:rsidR="000C366E" w:rsidRPr="000C366E" w:rsidRDefault="000C366E" w:rsidP="000C366E">
            <w:pPr>
              <w:jc w:val="center"/>
              <w:cnfStyle w:val="000000000000" w:firstRow="0" w:lastRow="0" w:firstColumn="0" w:lastColumn="0" w:oddVBand="0" w:evenVBand="0" w:oddHBand="0" w:evenHBand="0" w:firstRowFirstColumn="0" w:firstRowLastColumn="0" w:lastRowFirstColumn="0" w:lastRowLastColumn="0"/>
              <w:rPr>
                <w:sz w:val="22"/>
              </w:rPr>
            </w:pPr>
            <w:r w:rsidRPr="000C366E">
              <w:rPr>
                <w:sz w:val="22"/>
              </w:rPr>
              <w:t>MOPS, PCPR</w:t>
            </w:r>
          </w:p>
        </w:tc>
      </w:tr>
    </w:tbl>
    <w:p w:rsidR="002B571F" w:rsidRPr="00B00446" w:rsidRDefault="002B571F" w:rsidP="00B00446">
      <w:pPr>
        <w:shd w:val="clear" w:color="auto" w:fill="D9D9D9" w:themeFill="background1" w:themeFillShade="D9"/>
        <w:spacing w:before="360" w:after="240"/>
        <w:jc w:val="center"/>
        <w:rPr>
          <w:b/>
          <w:szCs w:val="24"/>
        </w:rPr>
      </w:pPr>
      <w:r w:rsidRPr="00B00446">
        <w:rPr>
          <w:b/>
          <w:szCs w:val="24"/>
        </w:rPr>
        <w:t>Priorytet IV. Wspieranie rozwoju dzieci i młodzieży</w:t>
      </w:r>
    </w:p>
    <w:tbl>
      <w:tblPr>
        <w:tblStyle w:val="PlainTable2"/>
        <w:tblW w:w="5095" w:type="pct"/>
        <w:tblLook w:val="04A0" w:firstRow="1" w:lastRow="0" w:firstColumn="1" w:lastColumn="0" w:noHBand="0" w:noVBand="1"/>
      </w:tblPr>
      <w:tblGrid>
        <w:gridCol w:w="436"/>
        <w:gridCol w:w="6530"/>
        <w:gridCol w:w="1230"/>
        <w:gridCol w:w="1268"/>
      </w:tblGrid>
      <w:tr w:rsidR="002B571F" w:rsidRPr="00784918" w:rsidTr="00784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784918" w:rsidRDefault="002B571F" w:rsidP="00B3756E">
            <w:pPr>
              <w:ind w:right="11"/>
              <w:jc w:val="center"/>
              <w:rPr>
                <w:b w:val="0"/>
                <w:i/>
                <w:sz w:val="22"/>
              </w:rPr>
            </w:pPr>
          </w:p>
        </w:tc>
        <w:tc>
          <w:tcPr>
            <w:tcW w:w="3450" w:type="pct"/>
          </w:tcPr>
          <w:p w:rsidR="002B571F" w:rsidRPr="00784918"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784918">
              <w:rPr>
                <w:i/>
                <w:sz w:val="22"/>
              </w:rPr>
              <w:t>Proponowany wskaźnik:</w:t>
            </w:r>
          </w:p>
        </w:tc>
        <w:tc>
          <w:tcPr>
            <w:tcW w:w="650" w:type="pct"/>
          </w:tcPr>
          <w:p w:rsidR="002B571F" w:rsidRPr="00784918"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784918">
              <w:rPr>
                <w:i/>
                <w:sz w:val="22"/>
              </w:rPr>
              <w:t>Stan wskaźnika</w:t>
            </w:r>
          </w:p>
        </w:tc>
        <w:tc>
          <w:tcPr>
            <w:tcW w:w="670" w:type="pct"/>
          </w:tcPr>
          <w:p w:rsidR="002B571F" w:rsidRPr="00784918"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784918">
              <w:rPr>
                <w:i/>
                <w:sz w:val="22"/>
              </w:rPr>
              <w:t>Źródło danych:</w:t>
            </w:r>
          </w:p>
        </w:tc>
      </w:tr>
      <w:tr w:rsidR="002B571F" w:rsidRPr="00784918" w:rsidTr="00784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784918" w:rsidRDefault="002B571F" w:rsidP="00784918">
            <w:pPr>
              <w:pStyle w:val="Akapitzlist"/>
              <w:numPr>
                <w:ilvl w:val="0"/>
                <w:numId w:val="40"/>
              </w:numPr>
              <w:spacing w:after="120"/>
              <w:ind w:right="11"/>
              <w:jc w:val="left"/>
              <w:rPr>
                <w:szCs w:val="24"/>
              </w:rPr>
            </w:pPr>
          </w:p>
        </w:tc>
        <w:tc>
          <w:tcPr>
            <w:tcW w:w="3450" w:type="pct"/>
          </w:tcPr>
          <w:p w:rsidR="002B571F" w:rsidRPr="00784918" w:rsidRDefault="002B571F"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784918">
              <w:rPr>
                <w:szCs w:val="24"/>
              </w:rPr>
              <w:t>Liczba przedszkoli, oddziałów przedszkolnych przy szkołach podstawowych oraz punktów przedszkolnych działających na terenie gminy.</w:t>
            </w:r>
          </w:p>
        </w:tc>
        <w:tc>
          <w:tcPr>
            <w:tcW w:w="650" w:type="pct"/>
          </w:tcPr>
          <w:p w:rsidR="002B571F" w:rsidRPr="00784918"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Na koniec roku</w:t>
            </w:r>
          </w:p>
        </w:tc>
        <w:tc>
          <w:tcPr>
            <w:tcW w:w="670" w:type="pct"/>
          </w:tcPr>
          <w:p w:rsidR="002B571F" w:rsidRPr="00784918"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GUS</w:t>
            </w:r>
          </w:p>
        </w:tc>
      </w:tr>
      <w:tr w:rsidR="002B571F" w:rsidRPr="00784918" w:rsidTr="00784918">
        <w:tc>
          <w:tcPr>
            <w:cnfStyle w:val="001000000000" w:firstRow="0" w:lastRow="0" w:firstColumn="1" w:lastColumn="0" w:oddVBand="0" w:evenVBand="0" w:oddHBand="0" w:evenHBand="0" w:firstRowFirstColumn="0" w:firstRowLastColumn="0" w:lastRowFirstColumn="0" w:lastRowLastColumn="0"/>
            <w:tcW w:w="230" w:type="pct"/>
          </w:tcPr>
          <w:p w:rsidR="002B571F" w:rsidRPr="00784918" w:rsidRDefault="002B571F" w:rsidP="00784918">
            <w:pPr>
              <w:pStyle w:val="Akapitzlist"/>
              <w:numPr>
                <w:ilvl w:val="0"/>
                <w:numId w:val="40"/>
              </w:numPr>
              <w:spacing w:after="120"/>
              <w:ind w:right="11"/>
              <w:jc w:val="left"/>
              <w:rPr>
                <w:szCs w:val="24"/>
              </w:rPr>
            </w:pPr>
          </w:p>
        </w:tc>
        <w:tc>
          <w:tcPr>
            <w:tcW w:w="3450" w:type="pct"/>
          </w:tcPr>
          <w:p w:rsidR="002B571F" w:rsidRPr="00784918" w:rsidRDefault="002B571F"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784918">
              <w:rPr>
                <w:szCs w:val="24"/>
              </w:rPr>
              <w:t>Odsetek dzieci w wieku 3-5 lat objętych wychowaniem przedszkolnym w różnych formach.</w:t>
            </w:r>
          </w:p>
        </w:tc>
        <w:tc>
          <w:tcPr>
            <w:tcW w:w="650" w:type="pct"/>
          </w:tcPr>
          <w:p w:rsidR="002B571F" w:rsidRPr="00784918" w:rsidRDefault="002B571F"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Na koniec roku</w:t>
            </w:r>
          </w:p>
        </w:tc>
        <w:tc>
          <w:tcPr>
            <w:tcW w:w="670" w:type="pct"/>
          </w:tcPr>
          <w:p w:rsidR="002B571F" w:rsidRPr="00784918" w:rsidRDefault="002B571F" w:rsidP="00B3756E">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GUS</w:t>
            </w:r>
          </w:p>
        </w:tc>
      </w:tr>
      <w:tr w:rsidR="00784918" w:rsidRPr="00784918" w:rsidTr="00784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784918" w:rsidRPr="00784918" w:rsidRDefault="00784918" w:rsidP="00784918">
            <w:pPr>
              <w:pStyle w:val="Akapitzlist"/>
              <w:numPr>
                <w:ilvl w:val="0"/>
                <w:numId w:val="40"/>
              </w:numPr>
              <w:spacing w:after="120"/>
              <w:ind w:right="11"/>
              <w:jc w:val="left"/>
              <w:rPr>
                <w:szCs w:val="24"/>
              </w:rPr>
            </w:pPr>
          </w:p>
        </w:tc>
        <w:tc>
          <w:tcPr>
            <w:tcW w:w="3450" w:type="pct"/>
          </w:tcPr>
          <w:p w:rsidR="00784918" w:rsidRPr="00784918" w:rsidRDefault="00784918"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784918">
              <w:rPr>
                <w:szCs w:val="24"/>
              </w:rPr>
              <w:t>Liczba klubów dla dzieci i młodzieży – ogółem/ przyszkolnych i pozaszkolnych.</w:t>
            </w:r>
          </w:p>
        </w:tc>
        <w:tc>
          <w:tcPr>
            <w:tcW w:w="650" w:type="pct"/>
          </w:tcPr>
          <w:p w:rsidR="00784918" w:rsidRPr="00784918" w:rsidRDefault="00784918" w:rsidP="00784918">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Kumula-tywny</w:t>
            </w:r>
          </w:p>
        </w:tc>
        <w:tc>
          <w:tcPr>
            <w:tcW w:w="670" w:type="pct"/>
          </w:tcPr>
          <w:p w:rsidR="00784918" w:rsidRPr="00784918" w:rsidRDefault="00784918" w:rsidP="00784918">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Badanie ankietowe</w:t>
            </w:r>
          </w:p>
        </w:tc>
      </w:tr>
      <w:tr w:rsidR="00784918" w:rsidRPr="00784918" w:rsidTr="00784918">
        <w:tc>
          <w:tcPr>
            <w:cnfStyle w:val="001000000000" w:firstRow="0" w:lastRow="0" w:firstColumn="1" w:lastColumn="0" w:oddVBand="0" w:evenVBand="0" w:oddHBand="0" w:evenHBand="0" w:firstRowFirstColumn="0" w:firstRowLastColumn="0" w:lastRowFirstColumn="0" w:lastRowLastColumn="0"/>
            <w:tcW w:w="230" w:type="pct"/>
          </w:tcPr>
          <w:p w:rsidR="00784918" w:rsidRPr="00784918" w:rsidRDefault="00784918" w:rsidP="00784918">
            <w:pPr>
              <w:pStyle w:val="Akapitzlist"/>
              <w:numPr>
                <w:ilvl w:val="0"/>
                <w:numId w:val="40"/>
              </w:numPr>
              <w:spacing w:after="120"/>
              <w:ind w:right="11"/>
              <w:jc w:val="left"/>
              <w:rPr>
                <w:szCs w:val="24"/>
              </w:rPr>
            </w:pPr>
          </w:p>
        </w:tc>
        <w:tc>
          <w:tcPr>
            <w:tcW w:w="3450" w:type="pct"/>
          </w:tcPr>
          <w:p w:rsidR="00784918" w:rsidRPr="00784918" w:rsidRDefault="00784918"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784918">
              <w:rPr>
                <w:szCs w:val="24"/>
              </w:rPr>
              <w:t>Liczba dzieci i młodzieży korzystających z rożnych form aktywności edukacyjnej, społecznej, sportowo-rekreacyjnej i artystycznej – ogółem oraz w podziale na formy wsparcia.</w:t>
            </w:r>
          </w:p>
        </w:tc>
        <w:tc>
          <w:tcPr>
            <w:tcW w:w="650" w:type="pct"/>
          </w:tcPr>
          <w:p w:rsidR="00784918" w:rsidRPr="00784918" w:rsidRDefault="00784918" w:rsidP="00784918">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Kumula-tywny</w:t>
            </w:r>
          </w:p>
        </w:tc>
        <w:tc>
          <w:tcPr>
            <w:tcW w:w="670" w:type="pct"/>
          </w:tcPr>
          <w:p w:rsidR="00784918" w:rsidRPr="00784918" w:rsidRDefault="00784918" w:rsidP="00784918">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Badanie ankietowe</w:t>
            </w:r>
          </w:p>
        </w:tc>
      </w:tr>
      <w:tr w:rsidR="00784918" w:rsidRPr="00784918" w:rsidTr="00784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784918" w:rsidRPr="00784918" w:rsidRDefault="00784918" w:rsidP="00784918">
            <w:pPr>
              <w:pStyle w:val="Akapitzlist"/>
              <w:numPr>
                <w:ilvl w:val="0"/>
                <w:numId w:val="40"/>
              </w:numPr>
              <w:spacing w:after="120"/>
              <w:ind w:right="11"/>
              <w:jc w:val="left"/>
              <w:rPr>
                <w:szCs w:val="24"/>
              </w:rPr>
            </w:pPr>
          </w:p>
        </w:tc>
        <w:tc>
          <w:tcPr>
            <w:tcW w:w="3450" w:type="pct"/>
          </w:tcPr>
          <w:p w:rsidR="00784918" w:rsidRPr="00784918" w:rsidRDefault="00784918"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784918">
              <w:rPr>
                <w:szCs w:val="24"/>
              </w:rPr>
              <w:t>Liczba oraz odsetek młodzieży objętej wsparciem doradcy zawodowego w szkołach ponadgimnazjalnych.</w:t>
            </w:r>
          </w:p>
        </w:tc>
        <w:tc>
          <w:tcPr>
            <w:tcW w:w="650" w:type="pct"/>
          </w:tcPr>
          <w:p w:rsidR="00784918" w:rsidRPr="00784918" w:rsidRDefault="00784918" w:rsidP="00784918">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Kumula-tywny</w:t>
            </w:r>
          </w:p>
        </w:tc>
        <w:tc>
          <w:tcPr>
            <w:tcW w:w="670" w:type="pct"/>
          </w:tcPr>
          <w:p w:rsidR="00784918" w:rsidRPr="00784918" w:rsidRDefault="00784918" w:rsidP="00784918">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Badanie ankietowe</w:t>
            </w:r>
          </w:p>
        </w:tc>
      </w:tr>
      <w:tr w:rsidR="00784918" w:rsidRPr="00784918" w:rsidTr="00784918">
        <w:tc>
          <w:tcPr>
            <w:cnfStyle w:val="001000000000" w:firstRow="0" w:lastRow="0" w:firstColumn="1" w:lastColumn="0" w:oddVBand="0" w:evenVBand="0" w:oddHBand="0" w:evenHBand="0" w:firstRowFirstColumn="0" w:firstRowLastColumn="0" w:lastRowFirstColumn="0" w:lastRowLastColumn="0"/>
            <w:tcW w:w="230" w:type="pct"/>
          </w:tcPr>
          <w:p w:rsidR="00784918" w:rsidRPr="00784918" w:rsidRDefault="00784918" w:rsidP="00784918">
            <w:pPr>
              <w:pStyle w:val="Akapitzlist"/>
              <w:numPr>
                <w:ilvl w:val="0"/>
                <w:numId w:val="40"/>
              </w:numPr>
              <w:spacing w:after="120"/>
              <w:ind w:right="11"/>
              <w:jc w:val="left"/>
              <w:rPr>
                <w:szCs w:val="24"/>
              </w:rPr>
            </w:pPr>
          </w:p>
        </w:tc>
        <w:tc>
          <w:tcPr>
            <w:tcW w:w="3450" w:type="pct"/>
          </w:tcPr>
          <w:p w:rsidR="00784918" w:rsidRPr="00784918" w:rsidRDefault="00784918"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784918">
              <w:rPr>
                <w:szCs w:val="24"/>
              </w:rPr>
              <w:t>Liczba dzieci i młodzieży wykonującej świadczenia wolontariackie.</w:t>
            </w:r>
          </w:p>
        </w:tc>
        <w:tc>
          <w:tcPr>
            <w:tcW w:w="650" w:type="pct"/>
          </w:tcPr>
          <w:p w:rsidR="00784918" w:rsidRPr="00784918" w:rsidRDefault="00784918" w:rsidP="00784918">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Kumula-tywny</w:t>
            </w:r>
          </w:p>
        </w:tc>
        <w:tc>
          <w:tcPr>
            <w:tcW w:w="670" w:type="pct"/>
          </w:tcPr>
          <w:p w:rsidR="00784918" w:rsidRPr="00784918" w:rsidRDefault="00784918" w:rsidP="00784918">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Badanie ankietowe</w:t>
            </w:r>
          </w:p>
        </w:tc>
      </w:tr>
      <w:tr w:rsidR="00784918" w:rsidRPr="00784918" w:rsidTr="00784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784918" w:rsidRPr="00784918" w:rsidRDefault="00784918" w:rsidP="00784918">
            <w:pPr>
              <w:pStyle w:val="Akapitzlist"/>
              <w:numPr>
                <w:ilvl w:val="0"/>
                <w:numId w:val="40"/>
              </w:numPr>
              <w:spacing w:after="120"/>
              <w:ind w:right="11"/>
              <w:jc w:val="left"/>
              <w:rPr>
                <w:szCs w:val="24"/>
              </w:rPr>
            </w:pPr>
          </w:p>
        </w:tc>
        <w:tc>
          <w:tcPr>
            <w:tcW w:w="3450" w:type="pct"/>
          </w:tcPr>
          <w:p w:rsidR="00784918" w:rsidRPr="00784918" w:rsidRDefault="00784918"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784918">
              <w:rPr>
                <w:szCs w:val="24"/>
              </w:rPr>
              <w:t>Liczba uczestników programów profilaktycznych.</w:t>
            </w:r>
          </w:p>
        </w:tc>
        <w:tc>
          <w:tcPr>
            <w:tcW w:w="650" w:type="pct"/>
          </w:tcPr>
          <w:p w:rsidR="00784918" w:rsidRPr="00784918" w:rsidRDefault="00784918" w:rsidP="00784918">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Kumula-tywny</w:t>
            </w:r>
          </w:p>
        </w:tc>
        <w:tc>
          <w:tcPr>
            <w:tcW w:w="670" w:type="pct"/>
          </w:tcPr>
          <w:p w:rsidR="00784918" w:rsidRPr="00784918" w:rsidRDefault="00784918" w:rsidP="00784918">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Badanie ankietowe</w:t>
            </w:r>
          </w:p>
        </w:tc>
      </w:tr>
      <w:tr w:rsidR="00784918" w:rsidRPr="00784918" w:rsidTr="00784918">
        <w:tc>
          <w:tcPr>
            <w:cnfStyle w:val="001000000000" w:firstRow="0" w:lastRow="0" w:firstColumn="1" w:lastColumn="0" w:oddVBand="0" w:evenVBand="0" w:oddHBand="0" w:evenHBand="0" w:firstRowFirstColumn="0" w:firstRowLastColumn="0" w:lastRowFirstColumn="0" w:lastRowLastColumn="0"/>
            <w:tcW w:w="230" w:type="pct"/>
          </w:tcPr>
          <w:p w:rsidR="00784918" w:rsidRPr="00784918" w:rsidRDefault="00784918" w:rsidP="00784918">
            <w:pPr>
              <w:pStyle w:val="Akapitzlist"/>
              <w:numPr>
                <w:ilvl w:val="0"/>
                <w:numId w:val="40"/>
              </w:numPr>
              <w:spacing w:after="120"/>
              <w:ind w:right="11"/>
              <w:jc w:val="left"/>
              <w:rPr>
                <w:szCs w:val="24"/>
              </w:rPr>
            </w:pPr>
          </w:p>
        </w:tc>
        <w:tc>
          <w:tcPr>
            <w:tcW w:w="3450" w:type="pct"/>
          </w:tcPr>
          <w:p w:rsidR="00784918" w:rsidRPr="00784918" w:rsidRDefault="00784918"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784918">
              <w:rPr>
                <w:szCs w:val="24"/>
              </w:rPr>
              <w:t>Liczba dzieci i młodzieży doświadczającej poważnych problemów w środowisku rodzinnym, objętej wsparciem psychologicznym i/lub terapeutycznym.</w:t>
            </w:r>
          </w:p>
        </w:tc>
        <w:tc>
          <w:tcPr>
            <w:tcW w:w="650" w:type="pct"/>
          </w:tcPr>
          <w:p w:rsidR="00784918" w:rsidRPr="00784918" w:rsidRDefault="00784918" w:rsidP="00784918">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Kumula-tywny</w:t>
            </w:r>
          </w:p>
        </w:tc>
        <w:tc>
          <w:tcPr>
            <w:tcW w:w="670" w:type="pct"/>
          </w:tcPr>
          <w:p w:rsidR="00784918" w:rsidRPr="00784918" w:rsidRDefault="00784918" w:rsidP="00784918">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Badanie ankietowe</w:t>
            </w:r>
          </w:p>
        </w:tc>
      </w:tr>
      <w:tr w:rsidR="00784918" w:rsidRPr="00784918" w:rsidTr="00784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784918" w:rsidRPr="00784918" w:rsidRDefault="00784918" w:rsidP="00784918">
            <w:pPr>
              <w:pStyle w:val="Akapitzlist"/>
              <w:numPr>
                <w:ilvl w:val="0"/>
                <w:numId w:val="40"/>
              </w:numPr>
              <w:spacing w:after="120"/>
              <w:ind w:right="11"/>
              <w:jc w:val="left"/>
              <w:rPr>
                <w:szCs w:val="24"/>
              </w:rPr>
            </w:pPr>
          </w:p>
        </w:tc>
        <w:tc>
          <w:tcPr>
            <w:tcW w:w="3450" w:type="pct"/>
          </w:tcPr>
          <w:p w:rsidR="00784918" w:rsidRPr="00784918" w:rsidRDefault="00784918" w:rsidP="00784918">
            <w:pPr>
              <w:jc w:val="left"/>
              <w:cnfStyle w:val="000000100000" w:firstRow="0" w:lastRow="0" w:firstColumn="0" w:lastColumn="0" w:oddVBand="0" w:evenVBand="0" w:oddHBand="1" w:evenHBand="0" w:firstRowFirstColumn="0" w:firstRowLastColumn="0" w:lastRowFirstColumn="0" w:lastRowLastColumn="0"/>
              <w:rPr>
                <w:szCs w:val="24"/>
              </w:rPr>
            </w:pPr>
            <w:r w:rsidRPr="00784918">
              <w:rPr>
                <w:szCs w:val="24"/>
              </w:rPr>
              <w:t>Liczba zatrzymanych nieletnich sprawców przestępstw.</w:t>
            </w:r>
          </w:p>
        </w:tc>
        <w:tc>
          <w:tcPr>
            <w:tcW w:w="650" w:type="pct"/>
          </w:tcPr>
          <w:p w:rsidR="00784918" w:rsidRPr="00784918" w:rsidRDefault="00784918" w:rsidP="00784918">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Kumula-tywny</w:t>
            </w:r>
          </w:p>
        </w:tc>
        <w:tc>
          <w:tcPr>
            <w:tcW w:w="670" w:type="pct"/>
          </w:tcPr>
          <w:p w:rsidR="00784918" w:rsidRPr="00784918" w:rsidRDefault="00784918" w:rsidP="00784918">
            <w:pPr>
              <w:jc w:val="center"/>
              <w:cnfStyle w:val="000000100000" w:firstRow="0" w:lastRow="0" w:firstColumn="0" w:lastColumn="0" w:oddVBand="0" w:evenVBand="0" w:oddHBand="1" w:evenHBand="0" w:firstRowFirstColumn="0" w:firstRowLastColumn="0" w:lastRowFirstColumn="0" w:lastRowLastColumn="0"/>
              <w:rPr>
                <w:sz w:val="22"/>
              </w:rPr>
            </w:pPr>
            <w:r w:rsidRPr="00784918">
              <w:rPr>
                <w:sz w:val="22"/>
              </w:rPr>
              <w:t>KPP</w:t>
            </w:r>
          </w:p>
        </w:tc>
      </w:tr>
      <w:tr w:rsidR="00784918" w:rsidRPr="00784918" w:rsidTr="00784918">
        <w:tc>
          <w:tcPr>
            <w:cnfStyle w:val="001000000000" w:firstRow="0" w:lastRow="0" w:firstColumn="1" w:lastColumn="0" w:oddVBand="0" w:evenVBand="0" w:oddHBand="0" w:evenHBand="0" w:firstRowFirstColumn="0" w:firstRowLastColumn="0" w:lastRowFirstColumn="0" w:lastRowLastColumn="0"/>
            <w:tcW w:w="230" w:type="pct"/>
          </w:tcPr>
          <w:p w:rsidR="00784918" w:rsidRPr="00784918" w:rsidRDefault="00784918" w:rsidP="00784918">
            <w:pPr>
              <w:pStyle w:val="Akapitzlist"/>
              <w:numPr>
                <w:ilvl w:val="0"/>
                <w:numId w:val="40"/>
              </w:numPr>
              <w:spacing w:after="120"/>
              <w:ind w:right="11"/>
              <w:jc w:val="left"/>
              <w:rPr>
                <w:szCs w:val="24"/>
              </w:rPr>
            </w:pPr>
          </w:p>
        </w:tc>
        <w:tc>
          <w:tcPr>
            <w:tcW w:w="3450" w:type="pct"/>
          </w:tcPr>
          <w:p w:rsidR="00784918" w:rsidRPr="00784918" w:rsidRDefault="00784918" w:rsidP="00784918">
            <w:pPr>
              <w:jc w:val="left"/>
              <w:cnfStyle w:val="000000000000" w:firstRow="0" w:lastRow="0" w:firstColumn="0" w:lastColumn="0" w:oddVBand="0" w:evenVBand="0" w:oddHBand="0" w:evenHBand="0" w:firstRowFirstColumn="0" w:firstRowLastColumn="0" w:lastRowFirstColumn="0" w:lastRowLastColumn="0"/>
              <w:rPr>
                <w:szCs w:val="24"/>
              </w:rPr>
            </w:pPr>
            <w:r w:rsidRPr="00784918">
              <w:rPr>
                <w:szCs w:val="24"/>
              </w:rPr>
              <w:t>Liczba nadzorów kuratorskich orzeczonych przez sąd na podstawie ustawy o postępowaniu w sprawach nieletnich.</w:t>
            </w:r>
          </w:p>
        </w:tc>
        <w:tc>
          <w:tcPr>
            <w:tcW w:w="650" w:type="pct"/>
          </w:tcPr>
          <w:p w:rsidR="00784918" w:rsidRPr="00784918" w:rsidRDefault="00784918" w:rsidP="00784918">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Kumula-tywny</w:t>
            </w:r>
          </w:p>
        </w:tc>
        <w:tc>
          <w:tcPr>
            <w:tcW w:w="670" w:type="pct"/>
          </w:tcPr>
          <w:p w:rsidR="00784918" w:rsidRPr="00784918" w:rsidRDefault="00784918" w:rsidP="00784918">
            <w:pPr>
              <w:jc w:val="center"/>
              <w:cnfStyle w:val="000000000000" w:firstRow="0" w:lastRow="0" w:firstColumn="0" w:lastColumn="0" w:oddVBand="0" w:evenVBand="0" w:oddHBand="0" w:evenHBand="0" w:firstRowFirstColumn="0" w:firstRowLastColumn="0" w:lastRowFirstColumn="0" w:lastRowLastColumn="0"/>
              <w:rPr>
                <w:sz w:val="22"/>
              </w:rPr>
            </w:pPr>
            <w:r w:rsidRPr="00784918">
              <w:rPr>
                <w:sz w:val="22"/>
              </w:rPr>
              <w:t>Sąd rejonowy</w:t>
            </w:r>
          </w:p>
        </w:tc>
      </w:tr>
    </w:tbl>
    <w:p w:rsidR="002B571F" w:rsidRPr="00B00446" w:rsidRDefault="002B571F" w:rsidP="00B00446">
      <w:pPr>
        <w:shd w:val="clear" w:color="auto" w:fill="D9D9D9" w:themeFill="background1" w:themeFillShade="D9"/>
        <w:spacing w:before="360" w:after="240"/>
        <w:jc w:val="center"/>
        <w:rPr>
          <w:b/>
          <w:szCs w:val="24"/>
        </w:rPr>
      </w:pPr>
      <w:r w:rsidRPr="00B00446">
        <w:rPr>
          <w:b/>
          <w:szCs w:val="24"/>
        </w:rPr>
        <w:t>Priorytet V. Kreowanie warunków dla aktywności i rozwoju seniorów</w:t>
      </w:r>
    </w:p>
    <w:tbl>
      <w:tblPr>
        <w:tblStyle w:val="PlainTable2"/>
        <w:tblW w:w="5095" w:type="pct"/>
        <w:tblLook w:val="04A0" w:firstRow="1" w:lastRow="0" w:firstColumn="1" w:lastColumn="0" w:noHBand="0" w:noVBand="1"/>
      </w:tblPr>
      <w:tblGrid>
        <w:gridCol w:w="436"/>
        <w:gridCol w:w="6530"/>
        <w:gridCol w:w="1230"/>
        <w:gridCol w:w="1268"/>
      </w:tblGrid>
      <w:tr w:rsidR="002B571F" w:rsidRPr="00601592" w:rsidTr="00601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601592" w:rsidRDefault="002B571F" w:rsidP="00B3756E">
            <w:pPr>
              <w:ind w:right="11"/>
              <w:jc w:val="center"/>
              <w:rPr>
                <w:b w:val="0"/>
                <w:i/>
                <w:sz w:val="22"/>
              </w:rPr>
            </w:pPr>
          </w:p>
        </w:tc>
        <w:tc>
          <w:tcPr>
            <w:tcW w:w="345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i/>
                <w:sz w:val="22"/>
              </w:rPr>
              <w:t>Proponowany wskaźnik:</w:t>
            </w:r>
          </w:p>
        </w:tc>
        <w:tc>
          <w:tcPr>
            <w:tcW w:w="65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i/>
                <w:sz w:val="22"/>
              </w:rPr>
              <w:t>Stan wskaźnika</w:t>
            </w:r>
          </w:p>
        </w:tc>
        <w:tc>
          <w:tcPr>
            <w:tcW w:w="67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i/>
                <w:sz w:val="22"/>
              </w:rPr>
              <w:t>Źródło danych:</w:t>
            </w:r>
          </w:p>
        </w:tc>
      </w:tr>
      <w:tr w:rsidR="002B571F" w:rsidRPr="00601592" w:rsidTr="0060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601592" w:rsidRDefault="002B571F" w:rsidP="00601592">
            <w:pPr>
              <w:pStyle w:val="Akapitzlist"/>
              <w:numPr>
                <w:ilvl w:val="0"/>
                <w:numId w:val="41"/>
              </w:numPr>
              <w:spacing w:after="120"/>
              <w:ind w:right="11"/>
              <w:jc w:val="left"/>
              <w:rPr>
                <w:szCs w:val="24"/>
              </w:rPr>
            </w:pPr>
          </w:p>
        </w:tc>
        <w:tc>
          <w:tcPr>
            <w:tcW w:w="3450" w:type="pct"/>
          </w:tcPr>
          <w:p w:rsidR="002B571F" w:rsidRPr="00601592" w:rsidRDefault="002B571F"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Liczba oraz odsetek osób w wieku poprodukcyjnym w ogóle ludności gminy.</w:t>
            </w:r>
          </w:p>
        </w:tc>
        <w:tc>
          <w:tcPr>
            <w:tcW w:w="650" w:type="pct"/>
          </w:tcPr>
          <w:p w:rsidR="002B571F" w:rsidRPr="00601592"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Na koniec roku</w:t>
            </w:r>
          </w:p>
        </w:tc>
        <w:tc>
          <w:tcPr>
            <w:tcW w:w="670" w:type="pct"/>
          </w:tcPr>
          <w:p w:rsidR="002B571F" w:rsidRPr="00601592" w:rsidRDefault="002B571F" w:rsidP="00B3756E">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GUS</w:t>
            </w:r>
          </w:p>
        </w:tc>
      </w:tr>
      <w:tr w:rsidR="00601592" w:rsidRPr="00601592" w:rsidTr="00601592">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1"/>
              </w:numPr>
              <w:spacing w:after="120"/>
              <w:ind w:right="11"/>
              <w:jc w:val="left"/>
              <w:rPr>
                <w:szCs w:val="24"/>
              </w:rPr>
            </w:pPr>
          </w:p>
        </w:tc>
        <w:tc>
          <w:tcPr>
            <w:tcW w:w="3450" w:type="pct"/>
          </w:tcPr>
          <w:p w:rsidR="00601592" w:rsidRPr="00601592" w:rsidRDefault="00601592" w:rsidP="00601592">
            <w:pPr>
              <w:jc w:val="left"/>
              <w:cnfStyle w:val="000000000000" w:firstRow="0" w:lastRow="0" w:firstColumn="0" w:lastColumn="0" w:oddVBand="0" w:evenVBand="0" w:oddHBand="0" w:evenHBand="0" w:firstRowFirstColumn="0" w:firstRowLastColumn="0" w:lastRowFirstColumn="0" w:lastRowLastColumn="0"/>
              <w:rPr>
                <w:szCs w:val="24"/>
              </w:rPr>
            </w:pPr>
            <w:r w:rsidRPr="00601592">
              <w:rPr>
                <w:szCs w:val="24"/>
              </w:rPr>
              <w:t>Liczba oraz odsetek świadczeniobiorców pomocy społecznej w wieku poprodukcyjnym.</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MOPS</w:t>
            </w:r>
          </w:p>
        </w:tc>
      </w:tr>
      <w:tr w:rsidR="00601592" w:rsidRPr="00601592" w:rsidTr="0060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1"/>
              </w:numPr>
              <w:spacing w:after="120"/>
              <w:ind w:right="11"/>
              <w:jc w:val="left"/>
              <w:rPr>
                <w:szCs w:val="24"/>
              </w:rPr>
            </w:pPr>
          </w:p>
        </w:tc>
        <w:tc>
          <w:tcPr>
            <w:tcW w:w="3450" w:type="pct"/>
          </w:tcPr>
          <w:p w:rsidR="00601592" w:rsidRPr="00601592" w:rsidRDefault="00601592"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Liczba osób pobierających zasiłek stały z uwagi na brak zabezpieczenia społecznego (w postaci emerytury lub renty).</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MOPS</w:t>
            </w:r>
          </w:p>
        </w:tc>
      </w:tr>
      <w:tr w:rsidR="00601592" w:rsidRPr="00601592" w:rsidTr="00601592">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1"/>
              </w:numPr>
              <w:spacing w:after="120"/>
              <w:ind w:right="11"/>
              <w:jc w:val="left"/>
              <w:rPr>
                <w:szCs w:val="24"/>
              </w:rPr>
            </w:pPr>
          </w:p>
        </w:tc>
        <w:tc>
          <w:tcPr>
            <w:tcW w:w="3450" w:type="pct"/>
          </w:tcPr>
          <w:p w:rsidR="00601592" w:rsidRPr="00601592" w:rsidRDefault="00601592" w:rsidP="00601592">
            <w:pPr>
              <w:jc w:val="left"/>
              <w:cnfStyle w:val="000000000000" w:firstRow="0" w:lastRow="0" w:firstColumn="0" w:lastColumn="0" w:oddVBand="0" w:evenVBand="0" w:oddHBand="0" w:evenHBand="0" w:firstRowFirstColumn="0" w:firstRowLastColumn="0" w:lastRowFirstColumn="0" w:lastRowLastColumn="0"/>
              <w:rPr>
                <w:szCs w:val="24"/>
              </w:rPr>
            </w:pPr>
            <w:r w:rsidRPr="00601592">
              <w:rPr>
                <w:szCs w:val="24"/>
              </w:rPr>
              <w:t>Liczba osób starszych, które skorzystały z usług opiekuńczych</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MOPS</w:t>
            </w:r>
          </w:p>
        </w:tc>
      </w:tr>
      <w:tr w:rsidR="00601592" w:rsidRPr="00601592" w:rsidTr="0060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1"/>
              </w:numPr>
              <w:spacing w:after="120"/>
              <w:ind w:right="11"/>
              <w:jc w:val="left"/>
              <w:rPr>
                <w:szCs w:val="24"/>
              </w:rPr>
            </w:pPr>
          </w:p>
        </w:tc>
        <w:tc>
          <w:tcPr>
            <w:tcW w:w="3450" w:type="pct"/>
          </w:tcPr>
          <w:p w:rsidR="00601592" w:rsidRPr="00601592" w:rsidRDefault="00601592"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Liczba klubów i innych miejsc spotkań dla seniorów.</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Badanie ankietowe</w:t>
            </w:r>
          </w:p>
        </w:tc>
      </w:tr>
      <w:tr w:rsidR="00601592" w:rsidRPr="00601592" w:rsidTr="00601592">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1"/>
              </w:numPr>
              <w:spacing w:after="120"/>
              <w:ind w:right="11"/>
              <w:jc w:val="left"/>
              <w:rPr>
                <w:szCs w:val="24"/>
              </w:rPr>
            </w:pPr>
          </w:p>
        </w:tc>
        <w:tc>
          <w:tcPr>
            <w:tcW w:w="3450" w:type="pct"/>
          </w:tcPr>
          <w:p w:rsidR="00601592" w:rsidRPr="00601592" w:rsidRDefault="00601592" w:rsidP="00601592">
            <w:pPr>
              <w:jc w:val="left"/>
              <w:cnfStyle w:val="000000000000" w:firstRow="0" w:lastRow="0" w:firstColumn="0" w:lastColumn="0" w:oddVBand="0" w:evenVBand="0" w:oddHBand="0" w:evenHBand="0" w:firstRowFirstColumn="0" w:firstRowLastColumn="0" w:lastRowFirstColumn="0" w:lastRowLastColumn="0"/>
              <w:rPr>
                <w:szCs w:val="24"/>
              </w:rPr>
            </w:pPr>
            <w:r w:rsidRPr="00601592">
              <w:rPr>
                <w:szCs w:val="24"/>
              </w:rPr>
              <w:t>Liczba osób starszych korzystających z różnorodnych form aktywności  społecznej, edukacyjnej, kulturalnej i sportowej.</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Badanie ankietowe</w:t>
            </w:r>
          </w:p>
        </w:tc>
      </w:tr>
      <w:tr w:rsidR="00601592" w:rsidRPr="00601592" w:rsidTr="0060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1"/>
              </w:numPr>
              <w:spacing w:after="120"/>
              <w:ind w:right="11"/>
              <w:jc w:val="left"/>
              <w:rPr>
                <w:szCs w:val="24"/>
              </w:rPr>
            </w:pPr>
          </w:p>
        </w:tc>
        <w:tc>
          <w:tcPr>
            <w:tcW w:w="3450" w:type="pct"/>
          </w:tcPr>
          <w:p w:rsidR="00601592" w:rsidRPr="00601592" w:rsidRDefault="00601592"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Liczba inicjatyw upowszechniających pomoc sąsiedzką oraz wolontariat na rzecz osób starszych.</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Badanie ankietowe</w:t>
            </w:r>
          </w:p>
        </w:tc>
      </w:tr>
    </w:tbl>
    <w:p w:rsidR="002B571F" w:rsidRPr="00B00446" w:rsidRDefault="002B571F" w:rsidP="00B00446">
      <w:pPr>
        <w:shd w:val="clear" w:color="auto" w:fill="D9D9D9" w:themeFill="background1" w:themeFillShade="D9"/>
        <w:spacing w:before="360" w:after="240"/>
        <w:jc w:val="center"/>
        <w:rPr>
          <w:b/>
          <w:szCs w:val="24"/>
        </w:rPr>
      </w:pPr>
      <w:r w:rsidRPr="00B00446">
        <w:rPr>
          <w:b/>
          <w:szCs w:val="24"/>
        </w:rPr>
        <w:t xml:space="preserve">Priorytet VI. Zmniejszanie izolacji społecznej osób </w:t>
      </w:r>
      <w:r w:rsidR="00A1419D">
        <w:rPr>
          <w:b/>
          <w:szCs w:val="24"/>
        </w:rPr>
        <w:t>niepełnosprawnych</w:t>
      </w:r>
      <w:r w:rsidRPr="00B00446">
        <w:rPr>
          <w:b/>
          <w:szCs w:val="24"/>
        </w:rPr>
        <w:t xml:space="preserve"> oraz chorujących</w:t>
      </w:r>
    </w:p>
    <w:tbl>
      <w:tblPr>
        <w:tblStyle w:val="PlainTable2"/>
        <w:tblW w:w="5095" w:type="pct"/>
        <w:tblLook w:val="04A0" w:firstRow="1" w:lastRow="0" w:firstColumn="1" w:lastColumn="0" w:noHBand="0" w:noVBand="1"/>
      </w:tblPr>
      <w:tblGrid>
        <w:gridCol w:w="436"/>
        <w:gridCol w:w="6530"/>
        <w:gridCol w:w="1230"/>
        <w:gridCol w:w="1268"/>
      </w:tblGrid>
      <w:tr w:rsidR="002B571F" w:rsidRPr="00601592" w:rsidTr="00601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601592" w:rsidRDefault="002B571F" w:rsidP="00B3756E">
            <w:pPr>
              <w:ind w:right="11"/>
              <w:jc w:val="center"/>
              <w:rPr>
                <w:b w:val="0"/>
                <w:i/>
                <w:sz w:val="22"/>
              </w:rPr>
            </w:pPr>
          </w:p>
        </w:tc>
        <w:tc>
          <w:tcPr>
            <w:tcW w:w="345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i/>
                <w:sz w:val="22"/>
              </w:rPr>
              <w:t>Proponowany wskaźnik:</w:t>
            </w:r>
          </w:p>
        </w:tc>
        <w:tc>
          <w:tcPr>
            <w:tcW w:w="65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i/>
                <w:sz w:val="22"/>
              </w:rPr>
              <w:t>Stan wskaźnika</w:t>
            </w:r>
          </w:p>
        </w:tc>
        <w:tc>
          <w:tcPr>
            <w:tcW w:w="67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i/>
                <w:sz w:val="22"/>
              </w:rPr>
              <w:t>Źródło danych:</w:t>
            </w:r>
          </w:p>
        </w:tc>
      </w:tr>
      <w:tr w:rsidR="00601592" w:rsidRPr="00601592" w:rsidTr="0060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2"/>
              </w:numPr>
              <w:spacing w:after="120"/>
              <w:ind w:right="11"/>
              <w:jc w:val="left"/>
              <w:rPr>
                <w:szCs w:val="24"/>
              </w:rPr>
            </w:pPr>
          </w:p>
        </w:tc>
        <w:tc>
          <w:tcPr>
            <w:tcW w:w="3450" w:type="pct"/>
          </w:tcPr>
          <w:p w:rsidR="00601592" w:rsidRPr="00601592" w:rsidRDefault="00601592"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 xml:space="preserve">Liczba rodzin oraz osób w rodzinach, które skorzystały z pomocy społecznej z powodu: </w:t>
            </w:r>
          </w:p>
          <w:p w:rsidR="00601592" w:rsidRPr="00601592" w:rsidRDefault="00601592"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  niepełnosprawności;</w:t>
            </w:r>
          </w:p>
          <w:p w:rsidR="00601592" w:rsidRPr="00601592" w:rsidRDefault="00601592"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 długotrwałej lub ciężkiej choroby.</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MOPS</w:t>
            </w:r>
          </w:p>
        </w:tc>
      </w:tr>
      <w:tr w:rsidR="00601592" w:rsidRPr="00601592" w:rsidTr="00601592">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2"/>
              </w:numPr>
              <w:spacing w:after="120"/>
              <w:ind w:right="11"/>
              <w:jc w:val="left"/>
              <w:rPr>
                <w:szCs w:val="24"/>
              </w:rPr>
            </w:pPr>
          </w:p>
        </w:tc>
        <w:tc>
          <w:tcPr>
            <w:tcW w:w="3450" w:type="pct"/>
          </w:tcPr>
          <w:p w:rsidR="00601592" w:rsidRPr="00601592" w:rsidRDefault="00601592" w:rsidP="00601592">
            <w:pPr>
              <w:jc w:val="left"/>
              <w:cnfStyle w:val="000000000000" w:firstRow="0" w:lastRow="0" w:firstColumn="0" w:lastColumn="0" w:oddVBand="0" w:evenVBand="0" w:oddHBand="0" w:evenHBand="0" w:firstRowFirstColumn="0" w:firstRowLastColumn="0" w:lastRowFirstColumn="0" w:lastRowLastColumn="0"/>
              <w:rPr>
                <w:szCs w:val="24"/>
              </w:rPr>
            </w:pPr>
            <w:r w:rsidRPr="00601592">
              <w:rPr>
                <w:szCs w:val="24"/>
              </w:rPr>
              <w:t>Liczba osób z zaburzeniami psychicznymi objętych specjalistycznymi usługami opiekuńczymi.</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MOPS</w:t>
            </w:r>
          </w:p>
        </w:tc>
      </w:tr>
      <w:tr w:rsidR="00601592" w:rsidRPr="00601592" w:rsidTr="0060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2"/>
              </w:numPr>
              <w:spacing w:after="120"/>
              <w:ind w:right="11"/>
              <w:jc w:val="left"/>
              <w:rPr>
                <w:szCs w:val="24"/>
              </w:rPr>
            </w:pPr>
          </w:p>
        </w:tc>
        <w:tc>
          <w:tcPr>
            <w:tcW w:w="3450" w:type="pct"/>
          </w:tcPr>
          <w:p w:rsidR="00601592" w:rsidRPr="00601592" w:rsidRDefault="00601592"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Liczba i profil placówek rehabilitacyjnych oraz punktów zaopatrzenia i wypożyczalni sprzętu niezbędnego do funkcjonowania osób z niepełnosprawnością.</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Badanie ankietowe</w:t>
            </w:r>
          </w:p>
        </w:tc>
      </w:tr>
      <w:tr w:rsidR="00601592" w:rsidRPr="00601592" w:rsidTr="00601592">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2"/>
              </w:numPr>
              <w:spacing w:after="120"/>
              <w:ind w:right="11"/>
              <w:jc w:val="left"/>
              <w:rPr>
                <w:szCs w:val="24"/>
              </w:rPr>
            </w:pPr>
          </w:p>
        </w:tc>
        <w:tc>
          <w:tcPr>
            <w:tcW w:w="3450" w:type="pct"/>
          </w:tcPr>
          <w:p w:rsidR="00601592" w:rsidRPr="00601592" w:rsidRDefault="00601592" w:rsidP="00601592">
            <w:pPr>
              <w:jc w:val="left"/>
              <w:cnfStyle w:val="000000000000" w:firstRow="0" w:lastRow="0" w:firstColumn="0" w:lastColumn="0" w:oddVBand="0" w:evenVBand="0" w:oddHBand="0" w:evenHBand="0" w:firstRowFirstColumn="0" w:firstRowLastColumn="0" w:lastRowFirstColumn="0" w:lastRowLastColumn="0"/>
              <w:rPr>
                <w:szCs w:val="24"/>
              </w:rPr>
            </w:pPr>
            <w:r w:rsidRPr="00601592">
              <w:rPr>
                <w:szCs w:val="24"/>
              </w:rPr>
              <w:t>Liczba osób niepełnosprawnych, które skorzystały z dofinansowania na zakup sprzętu rehabilitacyjnego, środków pomocniczych i przedmiotów ortopedycznych, a także usług rehabilitacyjnych.</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PCPR</w:t>
            </w:r>
          </w:p>
        </w:tc>
      </w:tr>
      <w:tr w:rsidR="00601592" w:rsidRPr="00601592" w:rsidTr="0060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2"/>
              </w:numPr>
              <w:spacing w:after="120"/>
              <w:ind w:right="11"/>
              <w:jc w:val="left"/>
              <w:rPr>
                <w:szCs w:val="24"/>
              </w:rPr>
            </w:pPr>
          </w:p>
        </w:tc>
        <w:tc>
          <w:tcPr>
            <w:tcW w:w="3450" w:type="pct"/>
          </w:tcPr>
          <w:p w:rsidR="00601592" w:rsidRPr="00601592" w:rsidRDefault="00601592"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Liczba obiektów użyteczności publicznej, w których zlikwidowano bariery architektoniczne i komunikacyjne.</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Badanie ankietowe</w:t>
            </w:r>
          </w:p>
        </w:tc>
      </w:tr>
      <w:tr w:rsidR="00601592" w:rsidRPr="00601592" w:rsidTr="00601592">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2"/>
              </w:numPr>
              <w:spacing w:after="120"/>
              <w:ind w:right="11"/>
              <w:jc w:val="left"/>
              <w:rPr>
                <w:szCs w:val="24"/>
              </w:rPr>
            </w:pPr>
          </w:p>
        </w:tc>
        <w:tc>
          <w:tcPr>
            <w:tcW w:w="3450" w:type="pct"/>
          </w:tcPr>
          <w:p w:rsidR="00601592" w:rsidRPr="00601592" w:rsidRDefault="00601592" w:rsidP="00601592">
            <w:pPr>
              <w:jc w:val="left"/>
              <w:cnfStyle w:val="000000000000" w:firstRow="0" w:lastRow="0" w:firstColumn="0" w:lastColumn="0" w:oddVBand="0" w:evenVBand="0" w:oddHBand="0" w:evenHBand="0" w:firstRowFirstColumn="0" w:firstRowLastColumn="0" w:lastRowFirstColumn="0" w:lastRowLastColumn="0"/>
              <w:rPr>
                <w:szCs w:val="24"/>
              </w:rPr>
            </w:pPr>
            <w:r w:rsidRPr="00601592">
              <w:rPr>
                <w:szCs w:val="24"/>
              </w:rPr>
              <w:t>Liczba utworzonych mieszkań chronionych, w tym liczba miejsc mieszkalnych, dostosowanych do potrzeb osób z niepełnosprawnością.</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Badanie ankietowe</w:t>
            </w:r>
          </w:p>
        </w:tc>
      </w:tr>
      <w:tr w:rsidR="00601592" w:rsidRPr="00601592" w:rsidTr="0060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2"/>
              </w:numPr>
              <w:spacing w:after="120"/>
              <w:ind w:right="11"/>
              <w:jc w:val="left"/>
              <w:rPr>
                <w:szCs w:val="24"/>
              </w:rPr>
            </w:pPr>
          </w:p>
        </w:tc>
        <w:tc>
          <w:tcPr>
            <w:tcW w:w="3450" w:type="pct"/>
          </w:tcPr>
          <w:p w:rsidR="00601592" w:rsidRPr="00601592" w:rsidRDefault="00601592" w:rsidP="00601592">
            <w:pPr>
              <w:jc w:val="left"/>
              <w:cnfStyle w:val="000000100000" w:firstRow="0" w:lastRow="0" w:firstColumn="0" w:lastColumn="0" w:oddVBand="0" w:evenVBand="0" w:oddHBand="1" w:evenHBand="0" w:firstRowFirstColumn="0" w:firstRowLastColumn="0" w:lastRowFirstColumn="0" w:lastRowLastColumn="0"/>
              <w:rPr>
                <w:szCs w:val="24"/>
              </w:rPr>
            </w:pPr>
            <w:r w:rsidRPr="00601592">
              <w:rPr>
                <w:szCs w:val="24"/>
              </w:rPr>
              <w:t>Liczba jednostek prowadzących warsztaty zajęciowe dla osób z niepełnosprawnością, w tym liczba dostępnych miejsc.</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Badanie ankietowe</w:t>
            </w:r>
          </w:p>
        </w:tc>
      </w:tr>
      <w:tr w:rsidR="00601592" w:rsidRPr="00601592" w:rsidTr="00601592">
        <w:tc>
          <w:tcPr>
            <w:cnfStyle w:val="001000000000" w:firstRow="0" w:lastRow="0" w:firstColumn="1" w:lastColumn="0" w:oddVBand="0" w:evenVBand="0" w:oddHBand="0" w:evenHBand="0" w:firstRowFirstColumn="0" w:firstRowLastColumn="0" w:lastRowFirstColumn="0" w:lastRowLastColumn="0"/>
            <w:tcW w:w="230" w:type="pct"/>
          </w:tcPr>
          <w:p w:rsidR="00601592" w:rsidRPr="00601592" w:rsidRDefault="00601592" w:rsidP="00601592">
            <w:pPr>
              <w:pStyle w:val="Akapitzlist"/>
              <w:numPr>
                <w:ilvl w:val="0"/>
                <w:numId w:val="42"/>
              </w:numPr>
              <w:spacing w:after="120"/>
              <w:ind w:right="11"/>
              <w:jc w:val="left"/>
              <w:rPr>
                <w:szCs w:val="24"/>
              </w:rPr>
            </w:pPr>
          </w:p>
        </w:tc>
        <w:tc>
          <w:tcPr>
            <w:tcW w:w="3450" w:type="pct"/>
          </w:tcPr>
          <w:p w:rsidR="00601592" w:rsidRPr="00601592" w:rsidRDefault="00601592" w:rsidP="00601592">
            <w:pPr>
              <w:jc w:val="left"/>
              <w:cnfStyle w:val="000000000000" w:firstRow="0" w:lastRow="0" w:firstColumn="0" w:lastColumn="0" w:oddVBand="0" w:evenVBand="0" w:oddHBand="0" w:evenHBand="0" w:firstRowFirstColumn="0" w:firstRowLastColumn="0" w:lastRowFirstColumn="0" w:lastRowLastColumn="0"/>
              <w:rPr>
                <w:szCs w:val="24"/>
              </w:rPr>
            </w:pPr>
            <w:r w:rsidRPr="00601592">
              <w:rPr>
                <w:szCs w:val="24"/>
              </w:rPr>
              <w:t>Liczba zorganizowanych imprez, happeningów, spotkań itp. służących integracji osób niepełnosprawnych, ich opiekunów i rodzin ze środowiskiem lokalnym.</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Badanie ankietowe</w:t>
            </w:r>
          </w:p>
        </w:tc>
      </w:tr>
    </w:tbl>
    <w:p w:rsidR="002B571F" w:rsidRPr="00B00446" w:rsidRDefault="002B571F" w:rsidP="00B00446">
      <w:pPr>
        <w:shd w:val="clear" w:color="auto" w:fill="D9D9D9" w:themeFill="background1" w:themeFillShade="D9"/>
        <w:spacing w:before="360" w:after="240"/>
        <w:jc w:val="center"/>
        <w:rPr>
          <w:b/>
          <w:szCs w:val="24"/>
        </w:rPr>
      </w:pPr>
      <w:r w:rsidRPr="00B00446">
        <w:rPr>
          <w:b/>
          <w:szCs w:val="24"/>
        </w:rPr>
        <w:t>Priorytet VII. Wsparcie mieszkańców w wychodzeniu z uzależnienia</w:t>
      </w:r>
    </w:p>
    <w:tbl>
      <w:tblPr>
        <w:tblStyle w:val="PlainTable2"/>
        <w:tblW w:w="5095" w:type="pct"/>
        <w:tblLook w:val="04A0" w:firstRow="1" w:lastRow="0" w:firstColumn="1" w:lastColumn="0" w:noHBand="0" w:noVBand="1"/>
      </w:tblPr>
      <w:tblGrid>
        <w:gridCol w:w="436"/>
        <w:gridCol w:w="6530"/>
        <w:gridCol w:w="1230"/>
        <w:gridCol w:w="1268"/>
      </w:tblGrid>
      <w:tr w:rsidR="002B571F" w:rsidRPr="00601592" w:rsidTr="005E0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601592" w:rsidRDefault="002B571F" w:rsidP="00B3756E">
            <w:pPr>
              <w:ind w:right="11"/>
              <w:jc w:val="center"/>
              <w:rPr>
                <w:b w:val="0"/>
                <w:i/>
                <w:sz w:val="22"/>
              </w:rPr>
            </w:pPr>
          </w:p>
        </w:tc>
        <w:tc>
          <w:tcPr>
            <w:tcW w:w="345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b w:val="0"/>
                <w:i/>
                <w:sz w:val="22"/>
              </w:rPr>
              <w:t>Proponowany wskaźnik:</w:t>
            </w:r>
          </w:p>
        </w:tc>
        <w:tc>
          <w:tcPr>
            <w:tcW w:w="65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b w:val="0"/>
                <w:i/>
                <w:sz w:val="22"/>
              </w:rPr>
              <w:t>Stan wskaźnika</w:t>
            </w:r>
          </w:p>
        </w:tc>
        <w:tc>
          <w:tcPr>
            <w:tcW w:w="67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b w:val="0"/>
                <w:i/>
                <w:sz w:val="22"/>
              </w:rPr>
              <w:t>Źródło danych:</w:t>
            </w:r>
          </w:p>
        </w:tc>
      </w:tr>
      <w:tr w:rsidR="00601592" w:rsidRPr="004546FF" w:rsidTr="005E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3"/>
              </w:numPr>
              <w:spacing w:after="120"/>
              <w:ind w:right="11"/>
              <w:jc w:val="left"/>
            </w:pPr>
          </w:p>
        </w:tc>
        <w:tc>
          <w:tcPr>
            <w:tcW w:w="3450" w:type="pct"/>
          </w:tcPr>
          <w:p w:rsidR="00601592" w:rsidRDefault="00601592" w:rsidP="00601592">
            <w:pPr>
              <w:jc w:val="left"/>
              <w:cnfStyle w:val="000000100000" w:firstRow="0" w:lastRow="0" w:firstColumn="0" w:lastColumn="0" w:oddVBand="0" w:evenVBand="0" w:oddHBand="1" w:evenHBand="0" w:firstRowFirstColumn="0" w:firstRowLastColumn="0" w:lastRowFirstColumn="0" w:lastRowLastColumn="0"/>
            </w:pPr>
            <w:r>
              <w:t>Liczba osób, rodzin i osób w rodzinach, które skorzystały z pomocy społecznej z powodu alkoholizmu oraz narkomanii.</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MOPS</w:t>
            </w:r>
          </w:p>
        </w:tc>
      </w:tr>
      <w:tr w:rsidR="00601592" w:rsidRPr="004546FF" w:rsidTr="005E068F">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3"/>
              </w:numPr>
              <w:spacing w:after="120"/>
              <w:ind w:right="11"/>
              <w:jc w:val="left"/>
            </w:pPr>
          </w:p>
        </w:tc>
        <w:tc>
          <w:tcPr>
            <w:tcW w:w="3450" w:type="pct"/>
          </w:tcPr>
          <w:p w:rsidR="00601592" w:rsidRDefault="00601592" w:rsidP="00601592">
            <w:pPr>
              <w:jc w:val="left"/>
              <w:cnfStyle w:val="000000000000" w:firstRow="0" w:lastRow="0" w:firstColumn="0" w:lastColumn="0" w:oddVBand="0" w:evenVBand="0" w:oddHBand="0" w:evenHBand="0" w:firstRowFirstColumn="0" w:firstRowLastColumn="0" w:lastRowFirstColumn="0" w:lastRowLastColumn="0"/>
            </w:pPr>
            <w:r>
              <w:t>Liczba złożonych do sądu wniosków</w:t>
            </w:r>
            <w:r w:rsidRPr="002C0F2B">
              <w:t xml:space="preserve"> o zastosowanie obowiązku leczenia odwykowego wobec mieszkańców gminy</w:t>
            </w:r>
            <w:r>
              <w:t>.</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GKRPA</w:t>
            </w:r>
          </w:p>
        </w:tc>
      </w:tr>
      <w:tr w:rsidR="00601592" w:rsidRPr="004546FF" w:rsidTr="005E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3"/>
              </w:numPr>
              <w:spacing w:after="120"/>
              <w:ind w:right="11"/>
              <w:jc w:val="left"/>
            </w:pPr>
          </w:p>
        </w:tc>
        <w:tc>
          <w:tcPr>
            <w:tcW w:w="3450" w:type="pct"/>
          </w:tcPr>
          <w:p w:rsidR="00601592" w:rsidRDefault="00601592" w:rsidP="00601592">
            <w:pPr>
              <w:jc w:val="left"/>
              <w:cnfStyle w:val="000000100000" w:firstRow="0" w:lastRow="0" w:firstColumn="0" w:lastColumn="0" w:oddVBand="0" w:evenVBand="0" w:oddHBand="1" w:evenHBand="0" w:firstRowFirstColumn="0" w:firstRowLastColumn="0" w:lastRowFirstColumn="0" w:lastRowLastColumn="0"/>
            </w:pPr>
            <w:r>
              <w:t>Liczba wykrytych przestępstw i wykroczeń z ustawy o wychowaniu w trzeźwości i przeciwdziałaniu alkoholizmowi</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Policja, straż miejska</w:t>
            </w:r>
          </w:p>
        </w:tc>
      </w:tr>
      <w:tr w:rsidR="00601592" w:rsidRPr="004546FF" w:rsidTr="005E068F">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3"/>
              </w:numPr>
              <w:spacing w:after="120"/>
              <w:ind w:right="11"/>
              <w:jc w:val="left"/>
            </w:pPr>
          </w:p>
        </w:tc>
        <w:tc>
          <w:tcPr>
            <w:tcW w:w="3450" w:type="pct"/>
          </w:tcPr>
          <w:p w:rsidR="00601592" w:rsidRDefault="00601592" w:rsidP="00601592">
            <w:pPr>
              <w:jc w:val="left"/>
              <w:cnfStyle w:val="000000000000" w:firstRow="0" w:lastRow="0" w:firstColumn="0" w:lastColumn="0" w:oddVBand="0" w:evenVBand="0" w:oddHBand="0" w:evenHBand="0" w:firstRowFirstColumn="0" w:firstRowLastColumn="0" w:lastRowFirstColumn="0" w:lastRowLastColumn="0"/>
            </w:pPr>
            <w:r w:rsidRPr="00353003">
              <w:t>Liczba oraz rodzaj placówek zapewniających pomoc osobom uzależnionym i ich rodzinom.</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Badanie ankietowe</w:t>
            </w:r>
          </w:p>
        </w:tc>
      </w:tr>
      <w:tr w:rsidR="00601592" w:rsidRPr="004546FF" w:rsidTr="005E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3"/>
              </w:numPr>
              <w:spacing w:after="120"/>
              <w:ind w:right="11"/>
              <w:jc w:val="left"/>
            </w:pPr>
          </w:p>
        </w:tc>
        <w:tc>
          <w:tcPr>
            <w:tcW w:w="3450" w:type="pct"/>
          </w:tcPr>
          <w:p w:rsidR="00601592" w:rsidRPr="00353003" w:rsidRDefault="00601592" w:rsidP="00601592">
            <w:pPr>
              <w:jc w:val="left"/>
              <w:cnfStyle w:val="000000100000" w:firstRow="0" w:lastRow="0" w:firstColumn="0" w:lastColumn="0" w:oddVBand="0" w:evenVBand="0" w:oddHBand="1" w:evenHBand="0" w:firstRowFirstColumn="0" w:firstRowLastColumn="0" w:lastRowFirstColumn="0" w:lastRowLastColumn="0"/>
            </w:pPr>
            <w:r w:rsidRPr="00353003">
              <w:t>Liczba osób uzależnionych i współuzależnionych, które otrzymały wsparcie.</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Badanie ankietowe</w:t>
            </w:r>
          </w:p>
        </w:tc>
      </w:tr>
      <w:tr w:rsidR="00601592" w:rsidRPr="004546FF" w:rsidTr="005E068F">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3"/>
              </w:numPr>
              <w:spacing w:after="120"/>
              <w:ind w:right="11"/>
              <w:jc w:val="left"/>
            </w:pPr>
          </w:p>
        </w:tc>
        <w:tc>
          <w:tcPr>
            <w:tcW w:w="3450" w:type="pct"/>
          </w:tcPr>
          <w:p w:rsidR="00601592" w:rsidRPr="00353003" w:rsidRDefault="00601592" w:rsidP="00601592">
            <w:pPr>
              <w:jc w:val="left"/>
              <w:cnfStyle w:val="000000000000" w:firstRow="0" w:lastRow="0" w:firstColumn="0" w:lastColumn="0" w:oddVBand="0" w:evenVBand="0" w:oddHBand="0" w:evenHBand="0" w:firstRowFirstColumn="0" w:firstRowLastColumn="0" w:lastRowFirstColumn="0" w:lastRowLastColumn="0"/>
            </w:pPr>
            <w:r>
              <w:t>Liczba działających grup wsparcia dla osób uzależnionych oraz DDA i DDD.</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Badanie ankietowe</w:t>
            </w:r>
          </w:p>
        </w:tc>
      </w:tr>
    </w:tbl>
    <w:p w:rsidR="002B571F" w:rsidRPr="00B00446" w:rsidRDefault="002B571F" w:rsidP="00B00446">
      <w:pPr>
        <w:shd w:val="clear" w:color="auto" w:fill="D9D9D9" w:themeFill="background1" w:themeFillShade="D9"/>
        <w:spacing w:before="360" w:after="240"/>
        <w:jc w:val="center"/>
        <w:rPr>
          <w:b/>
          <w:szCs w:val="24"/>
        </w:rPr>
      </w:pPr>
      <w:r w:rsidRPr="00B00446">
        <w:rPr>
          <w:b/>
          <w:szCs w:val="24"/>
        </w:rPr>
        <w:t>Priorytet VIII. Aktywizacja i integracja społeczności lokalnych</w:t>
      </w:r>
    </w:p>
    <w:tbl>
      <w:tblPr>
        <w:tblStyle w:val="PlainTable2"/>
        <w:tblW w:w="5095" w:type="pct"/>
        <w:tblLook w:val="04A0" w:firstRow="1" w:lastRow="0" w:firstColumn="1" w:lastColumn="0" w:noHBand="0" w:noVBand="1"/>
      </w:tblPr>
      <w:tblGrid>
        <w:gridCol w:w="436"/>
        <w:gridCol w:w="6530"/>
        <w:gridCol w:w="1230"/>
        <w:gridCol w:w="1268"/>
      </w:tblGrid>
      <w:tr w:rsidR="002B571F" w:rsidRPr="00601592" w:rsidTr="005E0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2B571F" w:rsidRPr="00601592" w:rsidRDefault="002B571F" w:rsidP="00B3756E">
            <w:pPr>
              <w:ind w:right="11"/>
              <w:jc w:val="center"/>
              <w:rPr>
                <w:b w:val="0"/>
                <w:i/>
                <w:sz w:val="22"/>
              </w:rPr>
            </w:pPr>
          </w:p>
        </w:tc>
        <w:tc>
          <w:tcPr>
            <w:tcW w:w="345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b w:val="0"/>
                <w:i/>
                <w:sz w:val="22"/>
              </w:rPr>
              <w:t>Proponowany wskaźnik:</w:t>
            </w:r>
          </w:p>
        </w:tc>
        <w:tc>
          <w:tcPr>
            <w:tcW w:w="65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b w:val="0"/>
                <w:i/>
                <w:sz w:val="22"/>
              </w:rPr>
              <w:t>Stan wskaźnika</w:t>
            </w:r>
          </w:p>
        </w:tc>
        <w:tc>
          <w:tcPr>
            <w:tcW w:w="670" w:type="pct"/>
          </w:tcPr>
          <w:p w:rsidR="002B571F" w:rsidRPr="00601592" w:rsidRDefault="002B571F" w:rsidP="00B3756E">
            <w:pPr>
              <w:jc w:val="center"/>
              <w:cnfStyle w:val="100000000000" w:firstRow="1" w:lastRow="0" w:firstColumn="0" w:lastColumn="0" w:oddVBand="0" w:evenVBand="0" w:oddHBand="0" w:evenHBand="0" w:firstRowFirstColumn="0" w:firstRowLastColumn="0" w:lastRowFirstColumn="0" w:lastRowLastColumn="0"/>
              <w:rPr>
                <w:b w:val="0"/>
                <w:i/>
                <w:sz w:val="22"/>
              </w:rPr>
            </w:pPr>
            <w:r w:rsidRPr="00601592">
              <w:rPr>
                <w:b w:val="0"/>
                <w:i/>
                <w:sz w:val="22"/>
              </w:rPr>
              <w:t>Źródło danych:</w:t>
            </w:r>
          </w:p>
        </w:tc>
      </w:tr>
      <w:tr w:rsidR="00601592" w:rsidRPr="004546FF" w:rsidTr="005E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4"/>
              </w:numPr>
              <w:spacing w:after="120"/>
              <w:ind w:right="11"/>
              <w:jc w:val="left"/>
            </w:pPr>
          </w:p>
        </w:tc>
        <w:tc>
          <w:tcPr>
            <w:tcW w:w="3450" w:type="pct"/>
          </w:tcPr>
          <w:p w:rsidR="00601592" w:rsidRDefault="00601592" w:rsidP="00601592">
            <w:pPr>
              <w:jc w:val="left"/>
              <w:cnfStyle w:val="000000100000" w:firstRow="0" w:lastRow="0" w:firstColumn="0" w:lastColumn="0" w:oddVBand="0" w:evenVBand="0" w:oddHBand="1" w:evenHBand="0" w:firstRowFirstColumn="0" w:firstRowLastColumn="0" w:lastRowFirstColumn="0" w:lastRowLastColumn="0"/>
            </w:pPr>
            <w:r>
              <w:t xml:space="preserve">Liczba nowych lub zmodernizowanych </w:t>
            </w:r>
            <w:r w:rsidRPr="00386018">
              <w:t>obiektów służących aktywności społecznej, kulturalnej i sportowo-rekreacyjnej ludności</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4546FF" w:rsidRDefault="00601592" w:rsidP="00601592">
            <w:pPr>
              <w:jc w:val="center"/>
              <w:cnfStyle w:val="000000100000" w:firstRow="0" w:lastRow="0" w:firstColumn="0" w:lastColumn="0" w:oddVBand="0" w:evenVBand="0" w:oddHBand="1" w:evenHBand="0" w:firstRowFirstColumn="0" w:firstRowLastColumn="0" w:lastRowFirstColumn="0" w:lastRowLastColumn="0"/>
            </w:pPr>
            <w:r>
              <w:t>Badanie ankietowe</w:t>
            </w:r>
          </w:p>
        </w:tc>
      </w:tr>
      <w:tr w:rsidR="00601592" w:rsidRPr="004546FF" w:rsidTr="005E068F">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4"/>
              </w:numPr>
              <w:spacing w:after="120"/>
              <w:ind w:right="11"/>
              <w:jc w:val="left"/>
            </w:pPr>
          </w:p>
        </w:tc>
        <w:tc>
          <w:tcPr>
            <w:tcW w:w="3450" w:type="pct"/>
          </w:tcPr>
          <w:p w:rsidR="00601592" w:rsidRDefault="00601592" w:rsidP="00601592">
            <w:pPr>
              <w:jc w:val="left"/>
              <w:cnfStyle w:val="000000000000" w:firstRow="0" w:lastRow="0" w:firstColumn="0" w:lastColumn="0" w:oddVBand="0" w:evenVBand="0" w:oddHBand="0" w:evenHBand="0" w:firstRowFirstColumn="0" w:firstRowLastColumn="0" w:lastRowFirstColumn="0" w:lastRowLastColumn="0"/>
            </w:pPr>
            <w:r>
              <w:t>Liczba oddolnych inicjatyw lokalnych zrealizowanych na terenie gminy</w:t>
            </w:r>
            <w:r>
              <w:rPr>
                <w:rStyle w:val="Odwoanieprzypisudolnego"/>
              </w:rPr>
              <w:footnoteReference w:id="43"/>
            </w:r>
            <w:r>
              <w:t>.</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Pr="004546FF" w:rsidRDefault="00601592" w:rsidP="00601592">
            <w:pPr>
              <w:jc w:val="center"/>
              <w:cnfStyle w:val="000000000000" w:firstRow="0" w:lastRow="0" w:firstColumn="0" w:lastColumn="0" w:oddVBand="0" w:evenVBand="0" w:oddHBand="0" w:evenHBand="0" w:firstRowFirstColumn="0" w:firstRowLastColumn="0" w:lastRowFirstColumn="0" w:lastRowLastColumn="0"/>
            </w:pPr>
            <w:r>
              <w:t>Badanie ankietowe</w:t>
            </w:r>
          </w:p>
        </w:tc>
      </w:tr>
      <w:tr w:rsidR="00601592" w:rsidRPr="004546FF" w:rsidTr="005E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4"/>
              </w:numPr>
              <w:spacing w:after="120"/>
              <w:ind w:right="11"/>
              <w:jc w:val="left"/>
            </w:pPr>
          </w:p>
        </w:tc>
        <w:tc>
          <w:tcPr>
            <w:tcW w:w="3450" w:type="pct"/>
          </w:tcPr>
          <w:p w:rsidR="00601592" w:rsidRDefault="00601592" w:rsidP="00601592">
            <w:pPr>
              <w:jc w:val="left"/>
              <w:cnfStyle w:val="000000100000" w:firstRow="0" w:lastRow="0" w:firstColumn="0" w:lastColumn="0" w:oddVBand="0" w:evenVBand="0" w:oddHBand="1" w:evenHBand="0" w:firstRowFirstColumn="0" w:firstRowLastColumn="0" w:lastRowFirstColumn="0" w:lastRowLastColumn="0"/>
            </w:pPr>
            <w:r>
              <w:t>Liczba uczestników oddolnych inicjatyw lokalnych.</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Pr="004546FF" w:rsidRDefault="00601592" w:rsidP="00601592">
            <w:pPr>
              <w:jc w:val="center"/>
              <w:cnfStyle w:val="000000100000" w:firstRow="0" w:lastRow="0" w:firstColumn="0" w:lastColumn="0" w:oddVBand="0" w:evenVBand="0" w:oddHBand="1" w:evenHBand="0" w:firstRowFirstColumn="0" w:firstRowLastColumn="0" w:lastRowFirstColumn="0" w:lastRowLastColumn="0"/>
            </w:pPr>
            <w:r>
              <w:t>Badanie ankietowe</w:t>
            </w:r>
          </w:p>
        </w:tc>
      </w:tr>
      <w:tr w:rsidR="00601592" w:rsidRPr="004546FF" w:rsidTr="005E068F">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4"/>
              </w:numPr>
              <w:spacing w:after="120"/>
              <w:ind w:right="11"/>
              <w:jc w:val="left"/>
            </w:pPr>
          </w:p>
        </w:tc>
        <w:tc>
          <w:tcPr>
            <w:tcW w:w="3450" w:type="pct"/>
          </w:tcPr>
          <w:p w:rsidR="00601592" w:rsidRDefault="00601592" w:rsidP="00601592">
            <w:pPr>
              <w:jc w:val="left"/>
              <w:cnfStyle w:val="000000000000" w:firstRow="0" w:lastRow="0" w:firstColumn="0" w:lastColumn="0" w:oddVBand="0" w:evenVBand="0" w:oddHBand="0" w:evenHBand="0" w:firstRowFirstColumn="0" w:firstRowLastColumn="0" w:lastRowFirstColumn="0" w:lastRowLastColumn="0"/>
            </w:pPr>
            <w:r>
              <w:t>Liczba przeprowadzonych konsultacji społecznych z mieszkańcami.</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Default="00601592" w:rsidP="00601592">
            <w:pPr>
              <w:jc w:val="center"/>
              <w:cnfStyle w:val="000000000000" w:firstRow="0" w:lastRow="0" w:firstColumn="0" w:lastColumn="0" w:oddVBand="0" w:evenVBand="0" w:oddHBand="0" w:evenHBand="0" w:firstRowFirstColumn="0" w:firstRowLastColumn="0" w:lastRowFirstColumn="0" w:lastRowLastColumn="0"/>
            </w:pPr>
            <w:r>
              <w:t>Urząd Miejski</w:t>
            </w:r>
          </w:p>
        </w:tc>
      </w:tr>
      <w:tr w:rsidR="00601592" w:rsidRPr="004546FF" w:rsidTr="005E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4"/>
              </w:numPr>
              <w:spacing w:after="120"/>
              <w:ind w:right="11"/>
              <w:jc w:val="left"/>
            </w:pPr>
          </w:p>
        </w:tc>
        <w:tc>
          <w:tcPr>
            <w:tcW w:w="3450" w:type="pct"/>
          </w:tcPr>
          <w:p w:rsidR="00601592" w:rsidRDefault="00601592" w:rsidP="00601592">
            <w:pPr>
              <w:jc w:val="left"/>
              <w:cnfStyle w:val="000000100000" w:firstRow="0" w:lastRow="0" w:firstColumn="0" w:lastColumn="0" w:oddVBand="0" w:evenVBand="0" w:oddHBand="1" w:evenHBand="0" w:firstRowFirstColumn="0" w:firstRowLastColumn="0" w:lastRowFirstColumn="0" w:lastRowLastColumn="0"/>
            </w:pPr>
            <w:r>
              <w:t>Liczba uczestników konsultacji społecznych.</w:t>
            </w:r>
          </w:p>
        </w:tc>
        <w:tc>
          <w:tcPr>
            <w:tcW w:w="650" w:type="pct"/>
          </w:tcPr>
          <w:p w:rsidR="00601592" w:rsidRPr="00601592" w:rsidRDefault="00601592" w:rsidP="00601592">
            <w:pPr>
              <w:jc w:val="center"/>
              <w:cnfStyle w:val="000000100000" w:firstRow="0" w:lastRow="0" w:firstColumn="0" w:lastColumn="0" w:oddVBand="0" w:evenVBand="0" w:oddHBand="1" w:evenHBand="0" w:firstRowFirstColumn="0" w:firstRowLastColumn="0" w:lastRowFirstColumn="0" w:lastRowLastColumn="0"/>
              <w:rPr>
                <w:sz w:val="22"/>
              </w:rPr>
            </w:pPr>
            <w:r w:rsidRPr="00601592">
              <w:rPr>
                <w:sz w:val="22"/>
              </w:rPr>
              <w:t>Kumula-tywny</w:t>
            </w:r>
          </w:p>
        </w:tc>
        <w:tc>
          <w:tcPr>
            <w:tcW w:w="670" w:type="pct"/>
          </w:tcPr>
          <w:p w:rsidR="00601592" w:rsidRDefault="00601592" w:rsidP="00601592">
            <w:pPr>
              <w:jc w:val="center"/>
              <w:cnfStyle w:val="000000100000" w:firstRow="0" w:lastRow="0" w:firstColumn="0" w:lastColumn="0" w:oddVBand="0" w:evenVBand="0" w:oddHBand="1" w:evenHBand="0" w:firstRowFirstColumn="0" w:firstRowLastColumn="0" w:lastRowFirstColumn="0" w:lastRowLastColumn="0"/>
            </w:pPr>
            <w:r>
              <w:t>Urząd Miejski</w:t>
            </w:r>
          </w:p>
        </w:tc>
      </w:tr>
      <w:tr w:rsidR="00601592" w:rsidRPr="004546FF" w:rsidTr="005E068F">
        <w:tc>
          <w:tcPr>
            <w:cnfStyle w:val="001000000000" w:firstRow="0" w:lastRow="0" w:firstColumn="1" w:lastColumn="0" w:oddVBand="0" w:evenVBand="0" w:oddHBand="0" w:evenHBand="0" w:firstRowFirstColumn="0" w:firstRowLastColumn="0" w:lastRowFirstColumn="0" w:lastRowLastColumn="0"/>
            <w:tcW w:w="230" w:type="pct"/>
          </w:tcPr>
          <w:p w:rsidR="00601592" w:rsidRPr="004546FF" w:rsidRDefault="00601592" w:rsidP="00601592">
            <w:pPr>
              <w:pStyle w:val="Akapitzlist"/>
              <w:numPr>
                <w:ilvl w:val="0"/>
                <w:numId w:val="44"/>
              </w:numPr>
              <w:spacing w:after="120"/>
              <w:ind w:right="11"/>
              <w:jc w:val="left"/>
            </w:pPr>
          </w:p>
        </w:tc>
        <w:tc>
          <w:tcPr>
            <w:tcW w:w="3450" w:type="pct"/>
          </w:tcPr>
          <w:p w:rsidR="00601592" w:rsidRDefault="00601592" w:rsidP="00601592">
            <w:pPr>
              <w:jc w:val="left"/>
              <w:cnfStyle w:val="000000000000" w:firstRow="0" w:lastRow="0" w:firstColumn="0" w:lastColumn="0" w:oddVBand="0" w:evenVBand="0" w:oddHBand="0" w:evenHBand="0" w:firstRowFirstColumn="0" w:firstRowLastColumn="0" w:lastRowFirstColumn="0" w:lastRowLastColumn="0"/>
            </w:pPr>
            <w:r>
              <w:t xml:space="preserve">Wartość środków finansowych z budżetu gminy przeznaczonych na realizację zadań gminy przez </w:t>
            </w:r>
            <w:r w:rsidRPr="005C4A91">
              <w:t>o</w:t>
            </w:r>
            <w:r>
              <w:t>rganizacje pozarządowe oraz podmioty</w:t>
            </w:r>
            <w:r w:rsidRPr="005C4A91">
              <w:t>, o których mowa w art. 3 ust. 3 ustawy o działalności pożytku publicznego i o wolontariacie</w:t>
            </w:r>
            <w:r>
              <w:t>.</w:t>
            </w:r>
          </w:p>
        </w:tc>
        <w:tc>
          <w:tcPr>
            <w:tcW w:w="650" w:type="pct"/>
          </w:tcPr>
          <w:p w:rsidR="00601592" w:rsidRPr="00601592" w:rsidRDefault="00601592" w:rsidP="00601592">
            <w:pPr>
              <w:jc w:val="center"/>
              <w:cnfStyle w:val="000000000000" w:firstRow="0" w:lastRow="0" w:firstColumn="0" w:lastColumn="0" w:oddVBand="0" w:evenVBand="0" w:oddHBand="0" w:evenHBand="0" w:firstRowFirstColumn="0" w:firstRowLastColumn="0" w:lastRowFirstColumn="0" w:lastRowLastColumn="0"/>
              <w:rPr>
                <w:sz w:val="22"/>
              </w:rPr>
            </w:pPr>
            <w:r w:rsidRPr="00601592">
              <w:rPr>
                <w:sz w:val="22"/>
              </w:rPr>
              <w:t>Kumula-tywny</w:t>
            </w:r>
          </w:p>
        </w:tc>
        <w:tc>
          <w:tcPr>
            <w:tcW w:w="670" w:type="pct"/>
          </w:tcPr>
          <w:p w:rsidR="00601592" w:rsidRDefault="00601592" w:rsidP="00601592">
            <w:pPr>
              <w:jc w:val="center"/>
              <w:cnfStyle w:val="000000000000" w:firstRow="0" w:lastRow="0" w:firstColumn="0" w:lastColumn="0" w:oddVBand="0" w:evenVBand="0" w:oddHBand="0" w:evenHBand="0" w:firstRowFirstColumn="0" w:firstRowLastColumn="0" w:lastRowFirstColumn="0" w:lastRowLastColumn="0"/>
            </w:pPr>
            <w:r>
              <w:t>Urząd Miejski</w:t>
            </w:r>
          </w:p>
        </w:tc>
      </w:tr>
    </w:tbl>
    <w:p w:rsidR="002B571F" w:rsidRPr="00B00446" w:rsidRDefault="002B571F" w:rsidP="002B571F">
      <w:pPr>
        <w:rPr>
          <w:sz w:val="14"/>
          <w:szCs w:val="24"/>
        </w:rPr>
      </w:pPr>
    </w:p>
    <w:p w:rsidR="002B571F" w:rsidRPr="00065FF5" w:rsidRDefault="002B571F" w:rsidP="002B571F">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sz w:val="22"/>
          <w:szCs w:val="24"/>
        </w:rPr>
      </w:pPr>
      <w:r w:rsidRPr="00065FF5">
        <w:rPr>
          <w:sz w:val="22"/>
          <w:szCs w:val="24"/>
        </w:rPr>
        <w:t>Katalog wskaźników monitorowania strategii ma charakter otwarty. Jeżeli w procesie wdrażania GSRPS zostanie zidentyfikowana potrzeba rozszerzenia zakresu lub przeformułowania wybranych wskaźników, możliwe jest wprowadzenie zmian przez zespół zadaniowy bez konieczności aktualizacji dokumentu – o ile zmiany te będą służyły lepszemu rozpoznaniu sytuacji społecznej oraz efektów wdrażania strategii.</w:t>
      </w:r>
    </w:p>
    <w:p w:rsidR="002B571F" w:rsidRPr="00B00446" w:rsidRDefault="002B571F" w:rsidP="002B571F">
      <w:pPr>
        <w:rPr>
          <w:sz w:val="14"/>
          <w:szCs w:val="24"/>
        </w:rPr>
      </w:pPr>
    </w:p>
    <w:p w:rsidR="00B00446" w:rsidRDefault="00B00446" w:rsidP="00B00446">
      <w:pPr>
        <w:pStyle w:val="Nagwek3"/>
      </w:pPr>
      <w:bookmarkStart w:id="50" w:name="_Toc430251370"/>
      <w:r>
        <w:t>Metody i narzędzia monitoringowe</w:t>
      </w:r>
      <w:bookmarkEnd w:id="50"/>
    </w:p>
    <w:p w:rsidR="002B571F" w:rsidRPr="00386018" w:rsidRDefault="002B571F" w:rsidP="002B571F">
      <w:pPr>
        <w:rPr>
          <w:szCs w:val="24"/>
        </w:rPr>
      </w:pPr>
      <w:r w:rsidRPr="00386018">
        <w:rPr>
          <w:szCs w:val="24"/>
        </w:rPr>
        <w:t xml:space="preserve">Metody i narzędzia służące pozyskiwaniu danych do monitoringu strategii są uzależnione od rodzaju wskaźników będących przedmiotem weryfikacji. Wskaźniki oddziaływania obrazujące społeczno-gospodarczy </w:t>
      </w:r>
      <w:r>
        <w:rPr>
          <w:szCs w:val="24"/>
        </w:rPr>
        <w:t>kontekst wdrażania G</w:t>
      </w:r>
      <w:r w:rsidRPr="00386018">
        <w:rPr>
          <w:szCs w:val="24"/>
        </w:rPr>
        <w:t>SRPS opierają się głównie na statystyce publicznej prowadzonej przez Główny Urząd Statystyczny. Dane te są co prawda rozproszone, jednak ich dostępność za pośrednictwem Banku Danych Lokalnych GUS lub innych publikacji należy ocenić wysoko, zaś samo pobranie wymaga wykonania względnie prostych czynności technicznych przy użyciu komputera z dostępem do Internetu i standardowego oprogramowania.</w:t>
      </w:r>
    </w:p>
    <w:p w:rsidR="002B571F" w:rsidRPr="00386018" w:rsidRDefault="002B571F" w:rsidP="002B571F">
      <w:pPr>
        <w:rPr>
          <w:szCs w:val="24"/>
        </w:rPr>
      </w:pPr>
      <w:r w:rsidRPr="00386018">
        <w:rPr>
          <w:szCs w:val="24"/>
        </w:rPr>
        <w:t>Większym wyzwaniem będzie natomiast pozyskiwanie danych do wskaźników realizacji działań. W tym celu konieczna będzie dwustronna komunikacja instytucjonalnego koordynatora strategii (</w:t>
      </w:r>
      <w:r>
        <w:rPr>
          <w:szCs w:val="24"/>
        </w:rPr>
        <w:t>MOPS</w:t>
      </w:r>
      <w:r w:rsidRPr="00386018">
        <w:rPr>
          <w:szCs w:val="24"/>
        </w:rPr>
        <w:t>) z jednostkami organizacyjnymi gmin</w:t>
      </w:r>
      <w:r>
        <w:rPr>
          <w:szCs w:val="24"/>
        </w:rPr>
        <w:t>y i powiatu</w:t>
      </w:r>
      <w:r w:rsidRPr="00386018">
        <w:rPr>
          <w:szCs w:val="24"/>
        </w:rPr>
        <w:t xml:space="preserve">, innymi działającymi lokalnie instytucjami, a także podmiotami niepublicznymi – zwłaszcza tymi, które realizują zadania państwa w zakresie polityki społecznej przekazane im przez organy administracji rządowej lub samorządy. Dobrowolność udziału w badaniu monitorującym wdrażanie </w:t>
      </w:r>
      <w:r>
        <w:rPr>
          <w:szCs w:val="24"/>
        </w:rPr>
        <w:t>G</w:t>
      </w:r>
      <w:r w:rsidRPr="00386018">
        <w:rPr>
          <w:szCs w:val="24"/>
        </w:rPr>
        <w:t>SRPS dla części podmiotów</w:t>
      </w:r>
      <w:r>
        <w:rPr>
          <w:szCs w:val="24"/>
        </w:rPr>
        <w:t>,</w:t>
      </w:r>
      <w:r w:rsidRPr="00386018">
        <w:rPr>
          <w:szCs w:val="24"/>
        </w:rPr>
        <w:t xml:space="preserve"> może stanowić jedną z najpoważniejszych trudności w pozyskaniu kompletnych i poprawnych danych.</w:t>
      </w:r>
    </w:p>
    <w:p w:rsidR="002B571F" w:rsidRPr="00386018" w:rsidRDefault="002B571F" w:rsidP="002B571F">
      <w:pPr>
        <w:rPr>
          <w:szCs w:val="24"/>
        </w:rPr>
      </w:pPr>
      <w:r w:rsidRPr="00386018">
        <w:rPr>
          <w:szCs w:val="24"/>
        </w:rPr>
        <w:t>W związku z powyższym zakłada się podjęcie następujących działań:</w:t>
      </w:r>
    </w:p>
    <w:p w:rsidR="002B571F" w:rsidRPr="00386018" w:rsidRDefault="002B571F" w:rsidP="002B571F">
      <w:pPr>
        <w:pStyle w:val="Akapitzlist"/>
        <w:numPr>
          <w:ilvl w:val="0"/>
          <w:numId w:val="45"/>
        </w:numPr>
        <w:spacing w:after="120"/>
        <w:rPr>
          <w:szCs w:val="24"/>
        </w:rPr>
      </w:pPr>
      <w:r w:rsidRPr="00386018">
        <w:rPr>
          <w:szCs w:val="24"/>
        </w:rPr>
        <w:t xml:space="preserve">promocję założeń </w:t>
      </w:r>
      <w:r w:rsidRPr="00386018">
        <w:rPr>
          <w:i/>
          <w:szCs w:val="24"/>
        </w:rPr>
        <w:t xml:space="preserve">Strategii rozwiązywania problemów społecznych </w:t>
      </w:r>
      <w:r>
        <w:rPr>
          <w:i/>
          <w:szCs w:val="24"/>
        </w:rPr>
        <w:t>gminy Morąg</w:t>
      </w:r>
      <w:r w:rsidRPr="00386018">
        <w:rPr>
          <w:i/>
          <w:szCs w:val="24"/>
        </w:rPr>
        <w:t xml:space="preserve"> na lata 2016-2023</w:t>
      </w:r>
      <w:r w:rsidRPr="00386018">
        <w:rPr>
          <w:szCs w:val="24"/>
        </w:rPr>
        <w:t xml:space="preserve"> wśród podmiotów instytucjonalnych, lokalnych liderów społecznych i biznesowych, która będzie realizowana w sposób systematyczny za pomocą różnych dostępnych środków informacyjnych;</w:t>
      </w:r>
    </w:p>
    <w:p w:rsidR="002B571F" w:rsidRPr="00386018" w:rsidRDefault="002B571F" w:rsidP="002B571F">
      <w:pPr>
        <w:pStyle w:val="Akapitzlist"/>
        <w:numPr>
          <w:ilvl w:val="0"/>
          <w:numId w:val="45"/>
        </w:numPr>
        <w:spacing w:after="120"/>
        <w:rPr>
          <w:szCs w:val="24"/>
        </w:rPr>
      </w:pPr>
      <w:r w:rsidRPr="00386018">
        <w:rPr>
          <w:szCs w:val="24"/>
        </w:rPr>
        <w:t xml:space="preserve">transparentność i responsywność procesu wdrażania </w:t>
      </w:r>
      <w:r>
        <w:rPr>
          <w:szCs w:val="24"/>
        </w:rPr>
        <w:t>G</w:t>
      </w:r>
      <w:r w:rsidRPr="00386018">
        <w:rPr>
          <w:szCs w:val="24"/>
        </w:rPr>
        <w:t xml:space="preserve">SRPS poprzez udostępnianie informacji o planach i zamierzeniach władz </w:t>
      </w:r>
      <w:r>
        <w:rPr>
          <w:szCs w:val="24"/>
        </w:rPr>
        <w:t>gminy</w:t>
      </w:r>
      <w:r w:rsidRPr="00386018">
        <w:rPr>
          <w:szCs w:val="24"/>
        </w:rPr>
        <w:t xml:space="preserve"> i jednostek organizacyjnych w zakresie lokalnej polityki społecznej, a także ich weryfikację i ocenę w ramach otwartych konsultacji społecznych;</w:t>
      </w:r>
    </w:p>
    <w:p w:rsidR="002B571F" w:rsidRPr="00B00446" w:rsidRDefault="002B571F" w:rsidP="002B571F">
      <w:pPr>
        <w:pStyle w:val="Akapitzlist"/>
        <w:numPr>
          <w:ilvl w:val="0"/>
          <w:numId w:val="45"/>
        </w:numPr>
        <w:spacing w:after="120"/>
        <w:rPr>
          <w:szCs w:val="24"/>
        </w:rPr>
      </w:pPr>
      <w:r w:rsidRPr="00386018">
        <w:rPr>
          <w:szCs w:val="24"/>
        </w:rPr>
        <w:t>stworzenie w miarę przystępnego i jednolitego zestawu narzędzi służących pozyskiwaniu danych (np. ankieta monitoringowa/formularz elektroniczny do wypełnienia na komputerze).</w:t>
      </w:r>
    </w:p>
    <w:p w:rsidR="002B571F" w:rsidRPr="00386018" w:rsidRDefault="002B571F" w:rsidP="002B571F">
      <w:pPr>
        <w:rPr>
          <w:szCs w:val="24"/>
        </w:rPr>
      </w:pPr>
      <w:r w:rsidRPr="00386018">
        <w:rPr>
          <w:szCs w:val="24"/>
        </w:rPr>
        <w:t xml:space="preserve">Głównym źródłem informacji o stanie realizacji założonych celów i kierunków działań w oparciu o sformułowany katalog wskaźników będą </w:t>
      </w:r>
      <w:r w:rsidRPr="00B00446">
        <w:rPr>
          <w:b/>
          <w:szCs w:val="24"/>
        </w:rPr>
        <w:t>raporty roczne z monitoringu strategii</w:t>
      </w:r>
      <w:r w:rsidRPr="00386018">
        <w:rPr>
          <w:szCs w:val="24"/>
        </w:rPr>
        <w:t>. Powinny one zawierać przynajmniej:</w:t>
      </w:r>
    </w:p>
    <w:p w:rsidR="002B571F" w:rsidRPr="00386018" w:rsidRDefault="002B571F" w:rsidP="002B571F">
      <w:pPr>
        <w:pStyle w:val="Akapitzlist"/>
        <w:numPr>
          <w:ilvl w:val="0"/>
          <w:numId w:val="46"/>
        </w:numPr>
        <w:spacing w:after="120"/>
        <w:rPr>
          <w:szCs w:val="24"/>
        </w:rPr>
      </w:pPr>
      <w:r w:rsidRPr="00386018">
        <w:rPr>
          <w:szCs w:val="24"/>
        </w:rPr>
        <w:t>opis uwarunkowań i przebieg procesu monitorowania strategii w danym roku;</w:t>
      </w:r>
    </w:p>
    <w:p w:rsidR="002B571F" w:rsidRPr="00386018" w:rsidRDefault="002B571F" w:rsidP="002B571F">
      <w:pPr>
        <w:pStyle w:val="Akapitzlist"/>
        <w:numPr>
          <w:ilvl w:val="0"/>
          <w:numId w:val="46"/>
        </w:numPr>
        <w:spacing w:after="120"/>
        <w:rPr>
          <w:szCs w:val="24"/>
        </w:rPr>
      </w:pPr>
      <w:r w:rsidRPr="00386018">
        <w:rPr>
          <w:szCs w:val="24"/>
        </w:rPr>
        <w:t>ocenę wpływu uwarunkowań zewnętrznych, np. zmian prawa, procesów ekonomicznych czy zjawisk społeczno-kulturowych, na aktualnoś</w:t>
      </w:r>
      <w:r>
        <w:rPr>
          <w:szCs w:val="24"/>
        </w:rPr>
        <w:t>ć założeń s</w:t>
      </w:r>
      <w:r w:rsidRPr="00386018">
        <w:rPr>
          <w:szCs w:val="24"/>
        </w:rPr>
        <w:t>trategii;</w:t>
      </w:r>
    </w:p>
    <w:p w:rsidR="002B571F" w:rsidRPr="00386018" w:rsidRDefault="002B571F" w:rsidP="002B571F">
      <w:pPr>
        <w:pStyle w:val="Akapitzlist"/>
        <w:numPr>
          <w:ilvl w:val="0"/>
          <w:numId w:val="46"/>
        </w:numPr>
        <w:spacing w:after="120"/>
        <w:rPr>
          <w:szCs w:val="24"/>
        </w:rPr>
      </w:pPr>
      <w:r>
        <w:rPr>
          <w:szCs w:val="24"/>
        </w:rPr>
        <w:t xml:space="preserve">ogólną </w:t>
      </w:r>
      <w:r w:rsidRPr="00386018">
        <w:rPr>
          <w:szCs w:val="24"/>
        </w:rPr>
        <w:t xml:space="preserve">charakterystykę bieżącej sytuacji społeczno-ekonomicznej w </w:t>
      </w:r>
      <w:r>
        <w:rPr>
          <w:szCs w:val="24"/>
        </w:rPr>
        <w:t>gminie</w:t>
      </w:r>
      <w:r w:rsidRPr="00386018">
        <w:rPr>
          <w:szCs w:val="24"/>
        </w:rPr>
        <w:t>;</w:t>
      </w:r>
    </w:p>
    <w:p w:rsidR="002B571F" w:rsidRPr="00386018" w:rsidRDefault="002B571F" w:rsidP="002B571F">
      <w:pPr>
        <w:pStyle w:val="Akapitzlist"/>
        <w:numPr>
          <w:ilvl w:val="0"/>
          <w:numId w:val="46"/>
        </w:numPr>
        <w:spacing w:after="120"/>
        <w:rPr>
          <w:szCs w:val="24"/>
        </w:rPr>
      </w:pPr>
      <w:r w:rsidRPr="00386018">
        <w:rPr>
          <w:szCs w:val="24"/>
        </w:rPr>
        <w:t xml:space="preserve">prezentację </w:t>
      </w:r>
      <w:r>
        <w:rPr>
          <w:szCs w:val="24"/>
        </w:rPr>
        <w:t>priorytetów</w:t>
      </w:r>
      <w:r w:rsidRPr="00386018">
        <w:rPr>
          <w:szCs w:val="24"/>
        </w:rPr>
        <w:t xml:space="preserve"> i celów strategii, zrealizowanych wskaźników wdrażania </w:t>
      </w:r>
      <w:r>
        <w:rPr>
          <w:szCs w:val="24"/>
        </w:rPr>
        <w:t>G</w:t>
      </w:r>
      <w:r w:rsidRPr="00386018">
        <w:rPr>
          <w:szCs w:val="24"/>
        </w:rPr>
        <w:t>SRPS, a także opis zrealizowanych działań pod względem jakościowym i ilościowym;</w:t>
      </w:r>
    </w:p>
    <w:p w:rsidR="002B571F" w:rsidRPr="00386018" w:rsidRDefault="002B571F" w:rsidP="002B571F">
      <w:pPr>
        <w:pStyle w:val="Akapitzlist"/>
        <w:numPr>
          <w:ilvl w:val="0"/>
          <w:numId w:val="46"/>
        </w:numPr>
        <w:spacing w:after="120"/>
        <w:rPr>
          <w:szCs w:val="24"/>
        </w:rPr>
      </w:pPr>
      <w:r w:rsidRPr="00386018">
        <w:rPr>
          <w:szCs w:val="24"/>
        </w:rPr>
        <w:t>wnioski i rekomendacje.</w:t>
      </w:r>
    </w:p>
    <w:p w:rsidR="002B571F" w:rsidRDefault="002B571F" w:rsidP="002B571F">
      <w:r w:rsidRPr="00E21491">
        <w:t>Z uwagi na zaplanowany szeroki i kompleksowy charakter monitoringu, a także faktyczne terminy udostępniania szeregu danych statystycznych</w:t>
      </w:r>
      <w:r w:rsidRPr="00E21491">
        <w:rPr>
          <w:rStyle w:val="Odwoanieprzypisudolnego"/>
        </w:rPr>
        <w:footnoteReference w:id="44"/>
      </w:r>
      <w:r w:rsidRPr="00E21491">
        <w:t>, raporty z monitoringu powinny być opracowywane najpóźniej do końca czerwca za rok poprzedzający, a następnie przedkładane Burmistrzowi i Radzie Miejskiej. Po ich zatwierdzeniu, należy zapewnić możliwość swobodnego dostępu i zapoznania się z nimi przez obywateli. Rekomenduje się zatem zamieszczanie raportów z monitoringu GSRPS przynajmniej na stronie BIP gminy oraz MOPS.</w:t>
      </w:r>
    </w:p>
    <w:p w:rsidR="00B00446" w:rsidRPr="003F3B41" w:rsidRDefault="00B00446" w:rsidP="00B00446">
      <w:pPr>
        <w:pStyle w:val="Nagwek2"/>
        <w:numPr>
          <w:ilvl w:val="1"/>
          <w:numId w:val="1"/>
        </w:numPr>
      </w:pPr>
      <w:bookmarkStart w:id="51" w:name="_Toc430251371"/>
      <w:r w:rsidRPr="00B00446">
        <w:t>Ramy finansowe</w:t>
      </w:r>
      <w:bookmarkEnd w:id="51"/>
    </w:p>
    <w:p w:rsidR="002B571F" w:rsidRPr="00F021EE" w:rsidRDefault="002B571F" w:rsidP="002B571F">
      <w:pPr>
        <w:rPr>
          <w:sz w:val="28"/>
          <w:szCs w:val="24"/>
        </w:rPr>
      </w:pPr>
      <w:r w:rsidRPr="00F021EE">
        <w:t xml:space="preserve">Realizacja kierunków działań zaplanowanych w </w:t>
      </w:r>
      <w:r w:rsidRPr="00F021EE">
        <w:rPr>
          <w:i/>
        </w:rPr>
        <w:t xml:space="preserve">Strategii rozwiązywania problemów społecznych </w:t>
      </w:r>
      <w:r>
        <w:rPr>
          <w:i/>
        </w:rPr>
        <w:t>gminy Morąg</w:t>
      </w:r>
      <w:r w:rsidRPr="00F021EE">
        <w:rPr>
          <w:i/>
        </w:rPr>
        <w:t xml:space="preserve"> na lata 2016-202</w:t>
      </w:r>
      <w:r>
        <w:rPr>
          <w:i/>
        </w:rPr>
        <w:t>0</w:t>
      </w:r>
      <w:r w:rsidRPr="00F021EE">
        <w:t xml:space="preserve"> wymaga od</w:t>
      </w:r>
      <w:r>
        <w:t xml:space="preserve">powiednich zasobów finansowych, </w:t>
      </w:r>
      <w:r w:rsidRPr="00F021EE">
        <w:t xml:space="preserve">bowiem </w:t>
      </w:r>
      <w:r>
        <w:t>k</w:t>
      </w:r>
      <w:r w:rsidRPr="00F021EE">
        <w:t xml:space="preserve">ażde przedsięwzięcie generuje </w:t>
      </w:r>
      <w:r>
        <w:t>określone</w:t>
      </w:r>
      <w:r w:rsidRPr="00F021EE">
        <w:t xml:space="preserve"> koszty</w:t>
      </w:r>
      <w:r>
        <w:t>.</w:t>
      </w:r>
      <w:r>
        <w:rPr>
          <w:sz w:val="28"/>
          <w:szCs w:val="24"/>
        </w:rPr>
        <w:t xml:space="preserve"> </w:t>
      </w:r>
      <w:r>
        <w:rPr>
          <w:szCs w:val="24"/>
        </w:rPr>
        <w:t>Źródła finansowania GSRPS można zasadniczo podzielić na trzy grupy:</w:t>
      </w:r>
    </w:p>
    <w:p w:rsidR="002B571F" w:rsidRDefault="002B571F" w:rsidP="002B571F">
      <w:pPr>
        <w:rPr>
          <w:szCs w:val="24"/>
        </w:rPr>
      </w:pPr>
      <w:r>
        <w:rPr>
          <w:noProof/>
          <w:szCs w:val="24"/>
          <w:lang w:eastAsia="pl-PL"/>
        </w:rPr>
        <w:drawing>
          <wp:inline distT="0" distB="0" distL="0" distR="0" wp14:anchorId="054EF491" wp14:editId="41090A49">
            <wp:extent cx="5838825" cy="2019300"/>
            <wp:effectExtent l="38100" t="0" r="9525"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B571F" w:rsidRPr="00E449C5" w:rsidRDefault="002B571F" w:rsidP="002B571F">
      <w:pPr>
        <w:rPr>
          <w:sz w:val="14"/>
          <w:szCs w:val="24"/>
        </w:rPr>
      </w:pPr>
    </w:p>
    <w:p w:rsidR="002B571F" w:rsidRDefault="002B571F" w:rsidP="002B571F">
      <w:r>
        <w:t>Podstawowym źródłem finansowania strategii będzie budżet gminy Morąg. Istotny zakres działań jest możliwy do realizacji komplementarnie lub nawet wspólnie przez Samorząd Gminy i Powiatu Ostródzkiego (a także Samorząd Województwa Warmińsko-Mazurskiego) – na podstawie zawieranych porozumień między JST. Duża część środków na lokalną politykę społeczną będzie ponadto pochodzić z budżetu państwa. Chodzi zarówno o transfery w postaci subwencji ogólnej jak i dotacji celowych, z których część  trzeba będzie pozyskać startując w konkursach. W tej kategorii mieszczą się bowiem programy rządowe oraz programy ministerstw, w szczególności jak „Senior-Wigor” czy „Świetlica – Dzieci – Praca”, a także dwa duże programy adresowane do organizacji pozarządowych: Fundusz Inicjatyw Obywatelskich oraz Program na rzecz Aktywizacji Osób Starszych.</w:t>
      </w:r>
    </w:p>
    <w:p w:rsidR="002B571F" w:rsidRDefault="002B571F" w:rsidP="002B571F">
      <w:r>
        <w:t xml:space="preserve">Druga grupa źródeł finansowania to przede wszystkim środki z Funduszy Europejskich. </w:t>
      </w:r>
      <w:r w:rsidRPr="008405B6">
        <w:t>rozpoczyna się wykorzystanie perspektywy obejmującej lata 2014-2020. W perspektywie tej Polska otrzymała o około 4,5 mld euro więcej niż w latach 2007-2013, z czego około 82,5 mld euro przeznaczy na politykę spójności.</w:t>
      </w:r>
      <w:r>
        <w:t xml:space="preserve"> Dla założeń GSRPS szczególne znaczenie będą miały Program Operacyjny Wiedza</w:t>
      </w:r>
      <w:r w:rsidRPr="00DE7DD7">
        <w:t xml:space="preserve"> </w:t>
      </w:r>
      <w:r>
        <w:t xml:space="preserve">Edukacja Rozwój oraz Regionalny Program Operacyjny, umożliwiające pozyskiwanie środków Europejskiego Funduszu Społecznego na walkę z ubóstwem i wykluczeniem społecznym, a także </w:t>
      </w:r>
      <w:r w:rsidRPr="00DE7DD7">
        <w:t>Program Rozwoju Obszarów Wiejskich 2014-2020</w:t>
      </w:r>
      <w:r>
        <w:t>.</w:t>
      </w:r>
    </w:p>
    <w:p w:rsidR="002B571F" w:rsidRDefault="002B571F" w:rsidP="002B571F">
      <w:r>
        <w:t xml:space="preserve">W trzeciej grupie źródeł finansowania mieszczą się natomiast środki prywatne pochodzące z fundacji (np. Kronenberga, PZU, Fundusz Wspomagania Wsi), pieniądze od sponsorów, środki z 1% dla organizacji pożytku publicznego, darowizny, zbiórki publiczne i inne. Ta grupa jest dostępna przede wszystkim organizacjom obywatelskim, dlatego też nieodzowna będzie współpraca gminy (zwłaszcza Pełnomocnika Burmistrza ds. współpracy z NGO) z III sektorem – w formie wzajemnego informowania o planowanych i realizowanych działaniach, a także  przy okazji projektów partnerskich. </w:t>
      </w:r>
    </w:p>
    <w:p w:rsidR="002B571F" w:rsidRPr="007116B8" w:rsidRDefault="002B571F" w:rsidP="002B571F">
      <w:pPr>
        <w:rPr>
          <w:sz w:val="28"/>
          <w:szCs w:val="24"/>
        </w:rPr>
      </w:pPr>
      <w:r w:rsidRPr="007116B8">
        <w:t xml:space="preserve">Niektóre spośród wymienionych źródeł finansowania umożliwiają zarówno pozyskiwanie wsparcia na realizację inwestycji „miękkich”, czyli projektów służących rozwojowi kapitału ludzkiego i społecznego, jak i inwestycji „twardych” – w budowę i modernizację infrastruktury komunikacyjnej, ochrony środowiska oraz infrastruktury społecznej. Obie te ścieżki powinny być </w:t>
      </w:r>
      <w:r>
        <w:t>wdrażane</w:t>
      </w:r>
      <w:r w:rsidRPr="007116B8">
        <w:t xml:space="preserve"> komplementarnie jako współzależne kierunki działań na rzecz poprawy warunków i jakości życia w </w:t>
      </w:r>
      <w:r>
        <w:t>gminie</w:t>
      </w:r>
      <w:r w:rsidRPr="007116B8">
        <w:t>.</w:t>
      </w:r>
    </w:p>
    <w:p w:rsidR="002B571F" w:rsidRPr="007116B8" w:rsidRDefault="002B571F" w:rsidP="002B571F">
      <w:pPr>
        <w:rPr>
          <w:sz w:val="28"/>
        </w:rPr>
      </w:pPr>
      <w:r w:rsidRPr="007116B8">
        <w:t xml:space="preserve">W świetle zaprezentowanych wcześniej założeń aksjologicznych strategii oraz wizji oczekiwanych zmian, należy postulować </w:t>
      </w:r>
      <w:r w:rsidRPr="005A10D6">
        <w:rPr>
          <w:b/>
        </w:rPr>
        <w:t>wzrost wydatków publicznych na usługi aktywizujące oraz specjalistyczne wsparcie organizowane w formie środowiskowej</w:t>
      </w:r>
      <w:r w:rsidRPr="007116B8">
        <w:t>. Powinno się to odbywać kosztem zmniejszania świadczeń socjalnych (przede wszystkim pieniężnych), które bardzo często stanowią bodziec do bierności społeczno-zawodowej, zamiast wspierać osoby i rodziny w efektywnym radzeniu sobie z sytuacjami trudnymi. Pożądana zmiana w zakresie finansowania lokalnej polityki społecznej powinna zatem opierać się na stopniowym zwiększaniu odsetka wydatków na programy i projekty służące rozwojowi kapitału ludzkiego i społecznego.</w:t>
      </w:r>
    </w:p>
    <w:p w:rsidR="002B571F" w:rsidRPr="00F021EE" w:rsidRDefault="002B571F" w:rsidP="002B571F">
      <w:r w:rsidRPr="00F021EE">
        <w:t>Określenie bardziej precyzyjnych ram finansowych GSRPS nie wydaje się obecnie możliwe ani celowe. Czynnikami ograniczającymi planowanie finansowe w ramach strategii są: szeroki zakres tematyczny dokumentu, ośmioletni okres jego obowiązywania, konkursowy charakter większości programów pomocowych (z punktu widzenia gminy – „incydentalność” wsparcia). Dodatkowo, dynamicznie zmieniającą się rzeczywistość, w tym zewnętrzne uwarunkowania prawne i ekonomiczne, powodują, iż określanie w momencie tworzenia strategii wysokości środków potrzebnych do realizacji jej zadań (zarówno po stronie dochodów jak i wydatków) stanowi bardzo poważną trudność. Dlatego też adekwatne do potrzeb kosztorysy będą tworzone w momencie planowania rocznego i aktualizacji budżetu gminy (w tym planów finansowych jednostek) oraz opracowywania projektów uszczegóławiających założenia GSRPS.</w:t>
      </w:r>
    </w:p>
    <w:p w:rsidR="006C30A8" w:rsidRPr="006B1450" w:rsidRDefault="00BA695C" w:rsidP="006C30A8">
      <w:pPr>
        <w:sectPr w:rsidR="006C30A8" w:rsidRPr="006B1450">
          <w:footerReference w:type="default" r:id="rId37"/>
          <w:pgSz w:w="11906" w:h="16838"/>
          <w:pgMar w:top="1417" w:right="1417" w:bottom="1417" w:left="1417" w:header="708" w:footer="708" w:gutter="0"/>
          <w:cols w:space="708"/>
          <w:docGrid w:linePitch="360"/>
        </w:sectPr>
      </w:pPr>
      <w:r>
        <w:t xml:space="preserve"> </w:t>
      </w:r>
    </w:p>
    <w:p w:rsidR="006F7B39" w:rsidRDefault="006F7B39" w:rsidP="006F7B39">
      <w:pPr>
        <w:pStyle w:val="Nagwek1"/>
      </w:pPr>
      <w:bookmarkStart w:id="52" w:name="_Toc430251372"/>
      <w:r>
        <w:t>Wykaz najważniejszych skrótów</w:t>
      </w:r>
      <w:bookmarkEnd w:id="52"/>
    </w:p>
    <w:p w:rsidR="0044559E" w:rsidRDefault="0044559E" w:rsidP="006F7B39">
      <w:r>
        <w:t>DPS – Dom Pomocy Społecznej</w:t>
      </w:r>
    </w:p>
    <w:p w:rsidR="008B717E" w:rsidRDefault="008B717E" w:rsidP="006F7B39">
      <w:r>
        <w:t xml:space="preserve">GKRPA – Gminna Komisja Rozwiązywania Problemów Alkoholowych </w:t>
      </w:r>
    </w:p>
    <w:p w:rsidR="00D1271A" w:rsidRDefault="00D1271A" w:rsidP="006F7B39">
      <w:r>
        <w:t>GSRPS – Gminna Strategia Rozwiązywania Problemów Społecznych</w:t>
      </w:r>
    </w:p>
    <w:p w:rsidR="006F7B39" w:rsidRDefault="006F7B39" w:rsidP="006F7B39">
      <w:r>
        <w:t>GUS – Główny Urząd Statystyczny</w:t>
      </w:r>
    </w:p>
    <w:p w:rsidR="00AB1321" w:rsidRDefault="00AB1321" w:rsidP="006F7B39">
      <w:r>
        <w:t>JRG – Jednostka Ratowniczo-Gaśnicza</w:t>
      </w:r>
    </w:p>
    <w:p w:rsidR="006B77F8" w:rsidRDefault="006B77F8" w:rsidP="006F7B39">
      <w:r>
        <w:t>KRS – Krajowy Rejestr Sądowy</w:t>
      </w:r>
    </w:p>
    <w:p w:rsidR="004E037C" w:rsidRDefault="004E037C" w:rsidP="006F7B39">
      <w:r>
        <w:t>KSRG – Krajowy System Ratowniczo-Gaśniczy</w:t>
      </w:r>
    </w:p>
    <w:p w:rsidR="002B571F" w:rsidRDefault="002B571F" w:rsidP="002B571F">
      <w:pPr>
        <w:rPr>
          <w:szCs w:val="24"/>
        </w:rPr>
      </w:pPr>
      <w:r>
        <w:rPr>
          <w:szCs w:val="24"/>
        </w:rPr>
        <w:t>LGD – Lokalna Grupa Działania Związek Stowarzyszeń „Kraina Drwęcy i Pasłęki”</w:t>
      </w:r>
    </w:p>
    <w:p w:rsidR="001E43EB" w:rsidRPr="006F7B39" w:rsidRDefault="001E43EB" w:rsidP="006F7B39">
      <w:r>
        <w:t>MBP – Miejska Biblioteka Publiczna w Morągu</w:t>
      </w:r>
    </w:p>
    <w:p w:rsidR="006F7B39" w:rsidRDefault="00076E27" w:rsidP="00E61876">
      <w:r>
        <w:t>MDK – Morąski Dom Kultury</w:t>
      </w:r>
    </w:p>
    <w:p w:rsidR="005411A9" w:rsidRDefault="005411A9" w:rsidP="00E61876">
      <w:r>
        <w:t>MOPS – Miejski Ośrodek Pomocy Społecznej w Morągu</w:t>
      </w:r>
    </w:p>
    <w:p w:rsidR="007A061E" w:rsidRDefault="007A061E" w:rsidP="00E61876">
      <w:r>
        <w:t>NK – Niebieska Karta</w:t>
      </w:r>
    </w:p>
    <w:p w:rsidR="0099150E" w:rsidRDefault="0099150E" w:rsidP="00E61876">
      <w:r>
        <w:t>OIOF – Ostródzko-Iławski Obszar Funkcjonalny</w:t>
      </w:r>
    </w:p>
    <w:p w:rsidR="00421D76" w:rsidRDefault="00421D76" w:rsidP="00E61876">
      <w:r>
        <w:t>OSP – Ochotnicza Straż Pożarna</w:t>
      </w:r>
    </w:p>
    <w:p w:rsidR="0044559E" w:rsidRDefault="0044559E" w:rsidP="00E61876">
      <w:r>
        <w:t>PCK – Polski Czerwony Krzyż</w:t>
      </w:r>
    </w:p>
    <w:p w:rsidR="002B571F" w:rsidRDefault="002B571F" w:rsidP="002B571F">
      <w:pPr>
        <w:rPr>
          <w:szCs w:val="24"/>
        </w:rPr>
      </w:pPr>
      <w:r>
        <w:rPr>
          <w:szCs w:val="24"/>
        </w:rPr>
        <w:t>PES – podmioty ekonomii społecznej</w:t>
      </w:r>
    </w:p>
    <w:p w:rsidR="004241A0" w:rsidRDefault="006616A0" w:rsidP="004241A0">
      <w:r>
        <w:t>PO KL – Program Operacyjny Kapitał Ludzki</w:t>
      </w:r>
    </w:p>
    <w:p w:rsidR="002B571F" w:rsidRDefault="002B571F" w:rsidP="002B571F">
      <w:pPr>
        <w:rPr>
          <w:szCs w:val="24"/>
        </w:rPr>
      </w:pPr>
      <w:r>
        <w:rPr>
          <w:szCs w:val="24"/>
        </w:rPr>
        <w:t>PPP – Poradnia Psychologiczno-Pedagogiczna w Morągu</w:t>
      </w:r>
    </w:p>
    <w:p w:rsidR="00AB1321" w:rsidRDefault="00AB1321" w:rsidP="004241A0">
      <w:r>
        <w:t>PSP – Państwowa Straż Pożarna w Ostródzie</w:t>
      </w:r>
    </w:p>
    <w:p w:rsidR="009F0EF2" w:rsidRDefault="009F0EF2" w:rsidP="004241A0">
      <w:r>
        <w:t>PUP – Powiatowy Urząd Pracy w Ostródzie</w:t>
      </w:r>
    </w:p>
    <w:p w:rsidR="00201F47" w:rsidRDefault="00201F47" w:rsidP="004241A0">
      <w:r>
        <w:t>SP – Szkoła Podstawowa</w:t>
      </w:r>
    </w:p>
    <w:p w:rsidR="008B717E" w:rsidRDefault="008B717E" w:rsidP="004241A0">
      <w:r>
        <w:t>ZI – Zespół Interdyscyplinarny ds. Przeciwdziałania Przemocy w Rodzinie</w:t>
      </w:r>
    </w:p>
    <w:p w:rsidR="002B571F" w:rsidRPr="004241A0" w:rsidRDefault="002B571F" w:rsidP="004241A0"/>
    <w:sectPr w:rsidR="002B571F" w:rsidRPr="004241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63" w:rsidRDefault="00743463" w:rsidP="00A8407D">
      <w:pPr>
        <w:spacing w:after="0"/>
      </w:pPr>
      <w:r>
        <w:separator/>
      </w:r>
    </w:p>
  </w:endnote>
  <w:endnote w:type="continuationSeparator" w:id="0">
    <w:p w:rsidR="00743463" w:rsidRDefault="00743463" w:rsidP="00A84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99" w:rsidRDefault="004C4399">
    <w:pPr>
      <w:pStyle w:val="Stopka"/>
      <w:jc w:val="center"/>
    </w:pPr>
  </w:p>
  <w:p w:rsidR="004C4399" w:rsidRDefault="004C43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099313"/>
      <w:docPartObj>
        <w:docPartGallery w:val="Page Numbers (Bottom of Page)"/>
        <w:docPartUnique/>
      </w:docPartObj>
    </w:sdtPr>
    <w:sdtEndPr/>
    <w:sdtContent>
      <w:p w:rsidR="004409FB" w:rsidRDefault="004409FB">
        <w:pPr>
          <w:pStyle w:val="Stopka"/>
          <w:jc w:val="center"/>
        </w:pPr>
        <w:r>
          <w:fldChar w:fldCharType="begin"/>
        </w:r>
        <w:r>
          <w:instrText>PAGE   \* MERGEFORMAT</w:instrText>
        </w:r>
        <w:r>
          <w:fldChar w:fldCharType="separate"/>
        </w:r>
        <w:r w:rsidR="00751CE0">
          <w:rPr>
            <w:noProof/>
          </w:rPr>
          <w:t>66</w:t>
        </w:r>
        <w:r>
          <w:fldChar w:fldCharType="end"/>
        </w:r>
      </w:p>
    </w:sdtContent>
  </w:sdt>
  <w:p w:rsidR="004409FB" w:rsidRDefault="00440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63" w:rsidRDefault="00743463" w:rsidP="00A8407D">
      <w:pPr>
        <w:spacing w:after="0"/>
      </w:pPr>
      <w:r>
        <w:separator/>
      </w:r>
    </w:p>
  </w:footnote>
  <w:footnote w:type="continuationSeparator" w:id="0">
    <w:p w:rsidR="00743463" w:rsidRDefault="00743463" w:rsidP="00A8407D">
      <w:pPr>
        <w:spacing w:after="0"/>
      </w:pPr>
      <w:r>
        <w:continuationSeparator/>
      </w:r>
    </w:p>
  </w:footnote>
  <w:footnote w:id="1">
    <w:p w:rsidR="004C4399" w:rsidRPr="00FD44C2" w:rsidRDefault="004C4399">
      <w:pPr>
        <w:pStyle w:val="Tekstprzypisudolnego"/>
      </w:pPr>
      <w:r>
        <w:rPr>
          <w:rStyle w:val="Odwoanieprzypisudolnego"/>
        </w:rPr>
        <w:footnoteRef/>
      </w:r>
      <w:r>
        <w:t xml:space="preserve"> Miasto podzielone jest na osiem jednostek pomocniczych (osiedli) – nr 1 </w:t>
      </w:r>
      <w:r>
        <w:rPr>
          <w:i/>
        </w:rPr>
        <w:t xml:space="preserve">Zatorze, </w:t>
      </w:r>
      <w:r>
        <w:t xml:space="preserve">nr 2 </w:t>
      </w:r>
      <w:r>
        <w:rPr>
          <w:i/>
        </w:rPr>
        <w:t>Kolonia Robotnicza</w:t>
      </w:r>
      <w:r>
        <w:t xml:space="preserve">, nr 3 </w:t>
      </w:r>
      <w:r>
        <w:rPr>
          <w:i/>
        </w:rPr>
        <w:t>Kolonia Warszawska</w:t>
      </w:r>
      <w:r>
        <w:t xml:space="preserve">, nr 4 </w:t>
      </w:r>
      <w:r>
        <w:rPr>
          <w:i/>
        </w:rPr>
        <w:t xml:space="preserve">Kwiatowa, </w:t>
      </w:r>
      <w:r>
        <w:t xml:space="preserve">nr 5 </w:t>
      </w:r>
      <w:r>
        <w:rPr>
          <w:i/>
        </w:rPr>
        <w:t>Stare Miasto</w:t>
      </w:r>
      <w:r>
        <w:t xml:space="preserve">, nr 6 </w:t>
      </w:r>
      <w:r>
        <w:rPr>
          <w:i/>
        </w:rPr>
        <w:t>Kujawska</w:t>
      </w:r>
      <w:r>
        <w:t xml:space="preserve">, nr 7 </w:t>
      </w:r>
      <w:r>
        <w:rPr>
          <w:i/>
        </w:rPr>
        <w:t>Pułaskiego</w:t>
      </w:r>
      <w:r>
        <w:t xml:space="preserve">, nr 8 </w:t>
      </w:r>
      <w:r>
        <w:rPr>
          <w:i/>
        </w:rPr>
        <w:t>Sienkiewicza</w:t>
      </w:r>
      <w:r>
        <w:t>.</w:t>
      </w:r>
    </w:p>
  </w:footnote>
  <w:footnote w:id="2">
    <w:p w:rsidR="004C4399" w:rsidRDefault="004C4399">
      <w:pPr>
        <w:pStyle w:val="Tekstprzypisudolnego"/>
      </w:pPr>
      <w:r>
        <w:rPr>
          <w:rStyle w:val="Odwoanieprzypisudolnego"/>
        </w:rPr>
        <w:footnoteRef/>
      </w:r>
      <w:r>
        <w:t xml:space="preserve"> Sołectwa: Antoniewo, Bogaczewo, Bożęcin, Bramka, Chojnik, Gubity, Gulbity, Jędrychówko, Jurki, Kretowiny, Kruszewnia, Królewo, Łączno, Maliniak, Niebrzydowo Wlk,, Raj, Rolnowo, Ruś, Słonecznik, Strużyna, Tątławki, Wilnowo, Złotna, Żabi Róg, Markowo, Zawroty, Nowy Dwór, Kalnik, Wenecja. D</w:t>
      </w:r>
      <w:r w:rsidRPr="00213756">
        <w:t xml:space="preserve">o największych </w:t>
      </w:r>
      <w:r>
        <w:t xml:space="preserve">sołectw </w:t>
      </w:r>
      <w:r w:rsidRPr="00213756">
        <w:t xml:space="preserve">pod względem liczby mieszkańców </w:t>
      </w:r>
      <w:r>
        <w:t xml:space="preserve">(wg stanu na 31 grudnia 2014 r.) </w:t>
      </w:r>
      <w:r w:rsidRPr="00213756">
        <w:t>zalicza się</w:t>
      </w:r>
      <w:r>
        <w:t>:</w:t>
      </w:r>
      <w:r w:rsidRPr="00213756">
        <w:t xml:space="preserve"> Żabi Róg</w:t>
      </w:r>
      <w:r>
        <w:t xml:space="preserve"> (1 213 mieszkańców)</w:t>
      </w:r>
      <w:r w:rsidRPr="00213756">
        <w:t>, Słonecznik</w:t>
      </w:r>
      <w:r>
        <w:t xml:space="preserve"> (1 034)</w:t>
      </w:r>
      <w:r w:rsidRPr="00213756">
        <w:t xml:space="preserve"> i Jurki</w:t>
      </w:r>
      <w:r>
        <w:t xml:space="preserve"> (740)</w:t>
      </w:r>
      <w:r w:rsidRPr="00213756">
        <w:t>, a do najmniejszych – Tątławki</w:t>
      </w:r>
      <w:r>
        <w:t xml:space="preserve"> (56)</w:t>
      </w:r>
      <w:r w:rsidRPr="00213756">
        <w:t xml:space="preserve"> i Kretowiny</w:t>
      </w:r>
      <w:r>
        <w:t xml:space="preserve"> (73)</w:t>
      </w:r>
      <w:r w:rsidRPr="00213756">
        <w:t>.</w:t>
      </w:r>
    </w:p>
  </w:footnote>
  <w:footnote w:id="3">
    <w:p w:rsidR="004C4399" w:rsidRDefault="004C4399">
      <w:pPr>
        <w:pStyle w:val="Tekstprzypisudolnego"/>
      </w:pPr>
      <w:r>
        <w:rPr>
          <w:rStyle w:val="Odwoanieprzypisudolnego"/>
        </w:rPr>
        <w:footnoteRef/>
      </w:r>
      <w:r>
        <w:t xml:space="preserve"> Tykwa to ozdobna jednoroczna roślina z rodziny dyniowatych. Jej owoce mają zdrewniałą okrywę, z tego względu mogą służyć za lekkie i nietłukące się naczynie do przechowywania płynów.</w:t>
      </w:r>
    </w:p>
  </w:footnote>
  <w:footnote w:id="4">
    <w:p w:rsidR="004C4399" w:rsidRDefault="004C4399" w:rsidP="0015420F">
      <w:pPr>
        <w:pStyle w:val="Tekstprzypisudolnego"/>
        <w:jc w:val="left"/>
      </w:pPr>
      <w:r>
        <w:rPr>
          <w:rStyle w:val="Odwoanieprzypisudolnego"/>
        </w:rPr>
        <w:footnoteRef/>
      </w:r>
      <w:r>
        <w:t xml:space="preserve"> M. Pachocka, </w:t>
      </w:r>
      <w:r>
        <w:rPr>
          <w:i/>
        </w:rPr>
        <w:t xml:space="preserve">Współczesne problemy demograficzne Polski, Europy i świata – sprawozdanie z konferencji Kolegium Ekonomiczno-Społecznego Szkoły Głównej Handlowej w Warszawie </w:t>
      </w:r>
      <w:r>
        <w:t>(</w:t>
      </w:r>
      <w:r w:rsidRPr="00322E0C">
        <w:t>http://kolegia.sgh.waw.pl/pl/KES/kwartalnik/archiwum/Documents/MPachocka8.pdf</w:t>
      </w:r>
      <w:r>
        <w:t xml:space="preserve"> - 28.05.2015).</w:t>
      </w:r>
    </w:p>
  </w:footnote>
  <w:footnote w:id="5">
    <w:p w:rsidR="004C4399" w:rsidRDefault="004C4399">
      <w:pPr>
        <w:pStyle w:val="Tekstprzypisudolnego"/>
      </w:pPr>
      <w:r>
        <w:rPr>
          <w:rStyle w:val="Odwoanieprzypisudolnego"/>
        </w:rPr>
        <w:footnoteRef/>
      </w:r>
      <w:r>
        <w:t xml:space="preserve"> H. Gruchociak, </w:t>
      </w:r>
      <w:r w:rsidRPr="00B01255">
        <w:rPr>
          <w:i/>
        </w:rPr>
        <w:t>Delimitacja lokalnych rynków pracy w Polsce z wykorzystaniem modelowania wielopoziomowego. Praca doktorska</w:t>
      </w:r>
      <w:r>
        <w:t>, Uniwersytet Ekonomiczny w Poznaniu, Poznań 2013, s. 15 (</w:t>
      </w:r>
      <w:r w:rsidRPr="00B01255">
        <w:t>http://www.wbc.poznan.pl/Content/272465/HannaGruchociak_Praca_Doktorska.pdf</w:t>
      </w:r>
      <w:r>
        <w:t xml:space="preserve"> - 02.06.2015).</w:t>
      </w:r>
    </w:p>
  </w:footnote>
  <w:footnote w:id="6">
    <w:p w:rsidR="004C4399" w:rsidRDefault="004C4399">
      <w:pPr>
        <w:pStyle w:val="Tekstprzypisudolnego"/>
      </w:pPr>
      <w:r>
        <w:rPr>
          <w:rStyle w:val="Odwoanieprzypisudolnego"/>
        </w:rPr>
        <w:footnoteRef/>
      </w:r>
      <w:r>
        <w:t xml:space="preserve"> Tamże, s. 17-18.</w:t>
      </w:r>
    </w:p>
  </w:footnote>
  <w:footnote w:id="7">
    <w:p w:rsidR="004C4399" w:rsidRDefault="004C4399">
      <w:pPr>
        <w:pStyle w:val="Tekstprzypisudolnego"/>
      </w:pPr>
      <w:r>
        <w:rPr>
          <w:rStyle w:val="Odwoanieprzypisudolnego"/>
        </w:rPr>
        <w:footnoteRef/>
      </w:r>
      <w:r>
        <w:t xml:space="preserve"> </w:t>
      </w:r>
      <w:r w:rsidRPr="001A1173">
        <w:t>Bartężek, Bożęcin, Jurecki Młyn, Markowo, Nowy Dwór, Silin, Słonecznik, Wenecja oraz Zawroty</w:t>
      </w:r>
      <w:r>
        <w:t>.</w:t>
      </w:r>
    </w:p>
  </w:footnote>
  <w:footnote w:id="8">
    <w:p w:rsidR="004C4399" w:rsidRDefault="004C4399" w:rsidP="001A1173">
      <w:pPr>
        <w:pStyle w:val="Tekstprzypisudolnego"/>
      </w:pPr>
      <w:r>
        <w:rPr>
          <w:rStyle w:val="Odwoanieprzypisudolnego"/>
        </w:rPr>
        <w:footnoteRef/>
      </w:r>
      <w:r>
        <w:t xml:space="preserve"> </w:t>
      </w:r>
      <w:r w:rsidRPr="00545EB7">
        <w:rPr>
          <w:i/>
        </w:rPr>
        <w:t>Szanse i zagrożenia oraz potencjalne kierunki rozwoju obszarów wiejskich w Polsce w ujęciu regionalnym. Raport podsumowujący</w:t>
      </w:r>
      <w:r>
        <w:t xml:space="preserve">, Warszawa 2012, s. 6. </w:t>
      </w:r>
    </w:p>
  </w:footnote>
  <w:footnote w:id="9">
    <w:p w:rsidR="004C4399" w:rsidRDefault="004C4399" w:rsidP="0091660B">
      <w:pPr>
        <w:pStyle w:val="Tekstprzypisudolnego"/>
      </w:pPr>
      <w:r>
        <w:rPr>
          <w:rStyle w:val="Odwoanieprzypisudolnego"/>
        </w:rPr>
        <w:footnoteRef/>
      </w:r>
      <w:r>
        <w:t xml:space="preserve"> </w:t>
      </w:r>
      <w:r w:rsidRPr="00D005AE">
        <w:t xml:space="preserve">Rb-NDS Kwartalne sprawozdanie o </w:t>
      </w:r>
      <w:r>
        <w:t>nadwyżce</w:t>
      </w:r>
      <w:r w:rsidRPr="00D005AE">
        <w:t xml:space="preserve"> za okres od początku roku do 31 grudnia 2014</w:t>
      </w:r>
      <w:r>
        <w:t xml:space="preserve"> (</w:t>
      </w:r>
      <w:r w:rsidRPr="002068DF">
        <w:t>http://bip.warmia.mazury.pl/morag_gmina_miejska/67/1107/Sprawozdania_2014/</w:t>
      </w:r>
      <w:r>
        <w:t xml:space="preserve"> - 03.06.2015).</w:t>
      </w:r>
    </w:p>
  </w:footnote>
  <w:footnote w:id="10">
    <w:p w:rsidR="004C4399" w:rsidRDefault="004C4399" w:rsidP="0091660B">
      <w:pPr>
        <w:pStyle w:val="Tekstprzypisudolnego"/>
      </w:pPr>
      <w:r>
        <w:rPr>
          <w:rStyle w:val="Odwoanieprzypisudolnego"/>
        </w:rPr>
        <w:footnoteRef/>
      </w:r>
      <w:r>
        <w:t xml:space="preserve"> Rb-28S Sprawozdanie z wykonania planu wydatków budżetowych 2014 (tamże).</w:t>
      </w:r>
    </w:p>
  </w:footnote>
  <w:footnote w:id="11">
    <w:p w:rsidR="004C4399" w:rsidRDefault="004C4399" w:rsidP="008F7428">
      <w:pPr>
        <w:pStyle w:val="Tekstprzypisudolnego"/>
        <w:jc w:val="left"/>
      </w:pPr>
      <w:r>
        <w:rPr>
          <w:rStyle w:val="Odwoanieprzypisudolnego"/>
        </w:rPr>
        <w:footnoteRef/>
      </w:r>
      <w:r>
        <w:t xml:space="preserve"> </w:t>
      </w:r>
      <w:r w:rsidRPr="00A55F03">
        <w:t>http://www.nieruchomosci.egospodarka.pl/122577,Co-5-mieszkanie-bez-ogrzewania-co-10-bez-lazienki,1,80,1.html</w:t>
      </w:r>
      <w:r>
        <w:t xml:space="preserve"> (30.05.2015).</w:t>
      </w:r>
    </w:p>
  </w:footnote>
  <w:footnote w:id="12">
    <w:p w:rsidR="004C4399" w:rsidRDefault="004C4399">
      <w:pPr>
        <w:pStyle w:val="Tekstprzypisudolnego"/>
      </w:pPr>
      <w:r>
        <w:rPr>
          <w:rStyle w:val="Odwoanieprzypisudolnego"/>
        </w:rPr>
        <w:footnoteRef/>
      </w:r>
      <w:r>
        <w:t xml:space="preserve"> </w:t>
      </w:r>
      <w:r w:rsidRPr="00B424A0">
        <w:t xml:space="preserve">W Przedszkolu </w:t>
      </w:r>
      <w:r w:rsidRPr="00B424A0">
        <w:rPr>
          <w:i/>
        </w:rPr>
        <w:t xml:space="preserve">Jedyneczka </w:t>
      </w:r>
      <w:r w:rsidRPr="00B424A0">
        <w:t xml:space="preserve">funkcjonuje grupa integracyjna dla dzieci z autyzmem. </w:t>
      </w:r>
    </w:p>
  </w:footnote>
  <w:footnote w:id="13">
    <w:p w:rsidR="004C4399" w:rsidRPr="006618B5" w:rsidRDefault="004C4399" w:rsidP="006618B5">
      <w:pPr>
        <w:pStyle w:val="Tekstprzypisudolnego"/>
      </w:pPr>
      <w:r>
        <w:rPr>
          <w:rStyle w:val="Odwoanieprzypisudolnego"/>
        </w:rPr>
        <w:footnoteRef/>
      </w:r>
      <w:r>
        <w:t xml:space="preserve"> </w:t>
      </w:r>
      <w:r w:rsidRPr="006618B5">
        <w:rPr>
          <w:i/>
        </w:rPr>
        <w:t>Informacja o stanie realizacji</w:t>
      </w:r>
      <w:r>
        <w:rPr>
          <w:i/>
        </w:rPr>
        <w:t xml:space="preserve"> zadań oświatowych Gminy Morąg </w:t>
      </w:r>
      <w:r w:rsidRPr="006618B5">
        <w:rPr>
          <w:i/>
        </w:rPr>
        <w:t>za rok szkolny 2013/2014 wraz z wynikami sprawdzianu i egzaminu gimnazjalnego</w:t>
      </w:r>
      <w:r>
        <w:t>.</w:t>
      </w:r>
    </w:p>
    <w:p w:rsidR="004C4399" w:rsidRDefault="004C4399">
      <w:pPr>
        <w:pStyle w:val="Tekstprzypisudolnego"/>
      </w:pPr>
    </w:p>
  </w:footnote>
  <w:footnote w:id="14">
    <w:p w:rsidR="004C4399" w:rsidRDefault="004C4399">
      <w:pPr>
        <w:pStyle w:val="Tekstprzypisudolnego"/>
      </w:pPr>
      <w:r>
        <w:rPr>
          <w:rStyle w:val="Odwoanieprzypisudolnego"/>
        </w:rPr>
        <w:footnoteRef/>
      </w:r>
      <w:r>
        <w:t xml:space="preserve"> </w:t>
      </w:r>
      <w:r w:rsidRPr="00C05AEF">
        <w:t xml:space="preserve">Projekt realizowany przez Stowarzyszenie na Rzecz Rozwoju Wsi Zawroty. </w:t>
      </w:r>
      <w:r>
        <w:t xml:space="preserve">MBP w Morągu pełniła rolę partnera. </w:t>
      </w:r>
    </w:p>
  </w:footnote>
  <w:footnote w:id="15">
    <w:p w:rsidR="004C4399" w:rsidRDefault="004C4399" w:rsidP="00BE2960">
      <w:pPr>
        <w:pStyle w:val="Tekstprzypisudolnego"/>
      </w:pPr>
      <w:r>
        <w:rPr>
          <w:rStyle w:val="Odwoanieprzypisudolnego"/>
        </w:rPr>
        <w:footnoteRef/>
      </w:r>
      <w:r>
        <w:t xml:space="preserve"> </w:t>
      </w:r>
      <w:r w:rsidRPr="00D5713D">
        <w:t>http://www.spzozmorag.pl/</w:t>
      </w:r>
      <w:r>
        <w:t xml:space="preserve"> (25.06.2015).</w:t>
      </w:r>
    </w:p>
  </w:footnote>
  <w:footnote w:id="16">
    <w:p w:rsidR="004C4399" w:rsidRDefault="004C4399">
      <w:pPr>
        <w:pStyle w:val="Tekstprzypisudolnego"/>
      </w:pPr>
      <w:r>
        <w:rPr>
          <w:rStyle w:val="Odwoanieprzypisudolnego"/>
        </w:rPr>
        <w:footnoteRef/>
      </w:r>
      <w:r>
        <w:t xml:space="preserve"> 1 asystent na umowę o pracę, natomiast 5 w ramach projektu „Aktywność – szansą na lepsze jutro”.</w:t>
      </w:r>
    </w:p>
  </w:footnote>
  <w:footnote w:id="17">
    <w:p w:rsidR="004C4399" w:rsidRDefault="004C4399">
      <w:pPr>
        <w:pStyle w:val="Tekstprzypisudolnego"/>
      </w:pPr>
      <w:r>
        <w:rPr>
          <w:rStyle w:val="Odwoanieprzypisudolnego"/>
        </w:rPr>
        <w:footnoteRef/>
      </w:r>
      <w:r>
        <w:t xml:space="preserve"> </w:t>
      </w:r>
      <w:r>
        <w:rPr>
          <w:bCs/>
        </w:rPr>
        <w:t xml:space="preserve">Stacja funkcjonowała do 31 grudnia </w:t>
      </w:r>
      <w:r w:rsidRPr="0004100F">
        <w:rPr>
          <w:bCs/>
        </w:rPr>
        <w:t xml:space="preserve">2014 r. </w:t>
      </w:r>
      <w:r>
        <w:rPr>
          <w:bCs/>
        </w:rPr>
        <w:t>Rozwiązanie umowy nastąpiło</w:t>
      </w:r>
      <w:r w:rsidRPr="0004100F">
        <w:rPr>
          <w:bCs/>
        </w:rPr>
        <w:t xml:space="preserve"> na wniosek Zakonu Joannitów</w:t>
      </w:r>
      <w:r>
        <w:rPr>
          <w:bCs/>
        </w:rPr>
        <w:t>.</w:t>
      </w:r>
    </w:p>
  </w:footnote>
  <w:footnote w:id="18">
    <w:p w:rsidR="004C4399" w:rsidRPr="000833D3" w:rsidRDefault="004C4399" w:rsidP="005D74DC">
      <w:pPr>
        <w:pStyle w:val="Tekstprzypisudolnego"/>
      </w:pPr>
      <w:r w:rsidRPr="000833D3">
        <w:rPr>
          <w:rStyle w:val="Odwoanieprzypisudolnego"/>
        </w:rPr>
        <w:footnoteRef/>
      </w:r>
      <w:r w:rsidRPr="000833D3">
        <w:t xml:space="preserve"> encyklopedia.pwn.pl/haslo/3876790/bezpieczenstwo-publiczne.html</w:t>
      </w:r>
      <w:r>
        <w:t xml:space="preserve"> (25.06.2015)</w:t>
      </w:r>
    </w:p>
  </w:footnote>
  <w:footnote w:id="19">
    <w:p w:rsidR="004C4399" w:rsidRDefault="004C4399">
      <w:pPr>
        <w:pStyle w:val="Tekstprzypisudolnego"/>
      </w:pPr>
      <w:r>
        <w:rPr>
          <w:rStyle w:val="Odwoanieprzypisudolnego"/>
        </w:rPr>
        <w:footnoteRef/>
      </w:r>
      <w:r>
        <w:t xml:space="preserve"> Komisariat Policji w Morągu obejmuje swoim zasięgiem miasto i gminę Morąg, gminę Małdyty oraz miasto i gminę Miłakowo. </w:t>
      </w:r>
    </w:p>
  </w:footnote>
  <w:footnote w:id="20">
    <w:p w:rsidR="004C4399" w:rsidRPr="00A70B4E" w:rsidRDefault="004C4399" w:rsidP="00A70B4E">
      <w:pPr>
        <w:pStyle w:val="Tekstprzypisudolnego"/>
        <w:rPr>
          <w:i/>
        </w:rPr>
      </w:pPr>
      <w:r>
        <w:rPr>
          <w:rStyle w:val="Odwoanieprzypisudolnego"/>
        </w:rPr>
        <w:footnoteRef/>
      </w:r>
      <w:r>
        <w:t xml:space="preserve"> </w:t>
      </w:r>
      <w:r>
        <w:rPr>
          <w:i/>
        </w:rPr>
        <w:t>Informacja o stanie porządku i bezpieczeństwa publicznego na terenie działania Komisariatu Policji w Morągu w okresie styczeń-grudzień 2014 r. Charakterystyka stanu i bezpieczeństwa na terenie Miasta i Gminy Morąg.</w:t>
      </w:r>
    </w:p>
  </w:footnote>
  <w:footnote w:id="21">
    <w:p w:rsidR="004C4399" w:rsidRDefault="004C4399">
      <w:pPr>
        <w:pStyle w:val="Tekstprzypisudolnego"/>
      </w:pPr>
      <w:r>
        <w:rPr>
          <w:rStyle w:val="Odwoanieprzypisudolnego"/>
        </w:rPr>
        <w:footnoteRef/>
      </w:r>
      <w:r>
        <w:t xml:space="preserve"> 1 drużyna chłopięca i 1 drużyna dziewczęca. </w:t>
      </w:r>
    </w:p>
  </w:footnote>
  <w:footnote w:id="22">
    <w:p w:rsidR="004C4399" w:rsidRPr="00BA663D" w:rsidRDefault="004C4399" w:rsidP="002611EE">
      <w:pPr>
        <w:pStyle w:val="Tekstprzypisudolnego"/>
      </w:pPr>
      <w:r>
        <w:rPr>
          <w:rStyle w:val="Odwoanieprzypisudolnego"/>
        </w:rPr>
        <w:footnoteRef/>
      </w:r>
      <w:r>
        <w:t xml:space="preserve"> </w:t>
      </w:r>
      <w:r w:rsidRPr="00BA663D">
        <w:t xml:space="preserve">Sułek, A. (2013). Stan społeczeństwa obywatelskiego. Doświadczenie, działania dla społeczności i kompetencje </w:t>
      </w:r>
    </w:p>
    <w:p w:rsidR="004C4399" w:rsidRPr="0069225D" w:rsidRDefault="004C4399" w:rsidP="002611EE">
      <w:pPr>
        <w:pStyle w:val="Tekstprzypisudolnego"/>
        <w:rPr>
          <w:lang w:val="en-US"/>
        </w:rPr>
      </w:pPr>
      <w:r w:rsidRPr="00BA663D">
        <w:t xml:space="preserve">obywatelskie. Diagnoza Społeczna 2013 Warunki i Jakość Życia Polaków - Raport. </w:t>
      </w:r>
      <w:r w:rsidRPr="0069225D">
        <w:rPr>
          <w:lang w:val="en-US"/>
        </w:rPr>
        <w:t xml:space="preserve">[Special issue]. </w:t>
      </w:r>
    </w:p>
    <w:p w:rsidR="004C4399" w:rsidRPr="0069225D" w:rsidRDefault="004C4399" w:rsidP="002611EE">
      <w:pPr>
        <w:pStyle w:val="Tekstprzypisudolnego"/>
        <w:rPr>
          <w:lang w:val="en-US"/>
        </w:rPr>
      </w:pPr>
      <w:r w:rsidRPr="0069225D">
        <w:rPr>
          <w:i/>
          <w:iCs/>
          <w:lang w:val="en-US"/>
        </w:rPr>
        <w:t>Contemporary Economics.</w:t>
      </w:r>
      <w:r w:rsidRPr="0069225D">
        <w:rPr>
          <w:lang w:val="en-US"/>
        </w:rPr>
        <w:t>, 7, 275-284 DOI: 10.5709/ce.1897-9254.109</w:t>
      </w:r>
    </w:p>
  </w:footnote>
  <w:footnote w:id="23">
    <w:p w:rsidR="004C4399" w:rsidRPr="0069225D" w:rsidRDefault="004C4399" w:rsidP="002611EE">
      <w:pPr>
        <w:pStyle w:val="Tekstprzypisudolnego"/>
        <w:rPr>
          <w:lang w:val="en-US"/>
        </w:rPr>
      </w:pPr>
      <w:r>
        <w:rPr>
          <w:rStyle w:val="Odwoanieprzypisudolnego"/>
        </w:rPr>
        <w:footnoteRef/>
      </w:r>
      <w:r w:rsidRPr="0069225D">
        <w:rPr>
          <w:lang w:val="en-US"/>
        </w:rPr>
        <w:t xml:space="preserve"> Stan na 25.06.2015 r.</w:t>
      </w:r>
    </w:p>
  </w:footnote>
  <w:footnote w:id="24">
    <w:p w:rsidR="004C4399" w:rsidRPr="0069225D" w:rsidRDefault="004C4399">
      <w:pPr>
        <w:pStyle w:val="Tekstprzypisudolnego"/>
        <w:rPr>
          <w:lang w:val="en-US"/>
        </w:rPr>
      </w:pPr>
      <w:r>
        <w:rPr>
          <w:rStyle w:val="Odwoanieprzypisudolnego"/>
        </w:rPr>
        <w:footnoteRef/>
      </w:r>
      <w:r w:rsidRPr="0069225D">
        <w:rPr>
          <w:lang w:val="en-US"/>
        </w:rPr>
        <w:t xml:space="preserve"> http://www.zabirog.cba.pl/projekty.htm (25.06.2015)</w:t>
      </w:r>
    </w:p>
  </w:footnote>
  <w:footnote w:id="25">
    <w:p w:rsidR="004C4399" w:rsidRPr="0048605E" w:rsidRDefault="004C4399">
      <w:pPr>
        <w:pStyle w:val="Tekstprzypisudolnego"/>
      </w:pPr>
      <w:r>
        <w:rPr>
          <w:rStyle w:val="Odwoanieprzypisudolnego"/>
        </w:rPr>
        <w:footnoteRef/>
      </w:r>
      <w:r>
        <w:t xml:space="preserve"> </w:t>
      </w:r>
      <w:r w:rsidRPr="0048605E">
        <w:rPr>
          <w:i/>
        </w:rPr>
        <w:t>Wieloletni Program Współpracy Gminy Morąg z Organizacjami Pozarządowymi  i innymi podmiotami prowadzącymi działalność pożytku publicznego na lata 2014-2018</w:t>
      </w:r>
      <w:r>
        <w:rPr>
          <w:i/>
        </w:rPr>
        <w:t xml:space="preserve"> </w:t>
      </w:r>
      <w:r>
        <w:t>(</w:t>
      </w:r>
      <w:r w:rsidRPr="0048605E">
        <w:t>http://bip.warmia.mazury.pl/morag_gmina_miejska/akty/14/1179/wieloletniego_programu_wspolpracy_Gminy_Morag_z_organizacjami_pozarzadowymi__________________i_innymi_podmiotami_prowadzacymi_dzialalnosc_pozytku_publicznego_na_lata_2014-2018/</w:t>
      </w:r>
      <w:r>
        <w:t xml:space="preserve"> - 25.06.2015).</w:t>
      </w:r>
    </w:p>
  </w:footnote>
  <w:footnote w:id="26">
    <w:p w:rsidR="004C4399" w:rsidRDefault="004C4399">
      <w:pPr>
        <w:pStyle w:val="Tekstprzypisudolnego"/>
      </w:pPr>
      <w:r>
        <w:rPr>
          <w:rStyle w:val="Odwoanieprzypisudolnego"/>
        </w:rPr>
        <w:footnoteRef/>
      </w:r>
      <w:r>
        <w:t xml:space="preserve"> Ubóstwo nie występuje jako samodzielna przesłanka udzielenia pomocy społecznej – musi występować wraz z innym powodem.</w:t>
      </w:r>
    </w:p>
  </w:footnote>
  <w:footnote w:id="27">
    <w:p w:rsidR="004C4399" w:rsidRPr="00101CAE" w:rsidRDefault="004C4399" w:rsidP="00207A90">
      <w:pPr>
        <w:pStyle w:val="Tekstprzypisudolnego"/>
        <w:rPr>
          <w:rFonts w:ascii="Times New Roman" w:hAnsi="Times New Roman"/>
        </w:rPr>
      </w:pPr>
      <w:r w:rsidRPr="00101CAE">
        <w:rPr>
          <w:rStyle w:val="Odwoanieprzypisudolnego"/>
          <w:rFonts w:ascii="Times New Roman" w:hAnsi="Times New Roman"/>
        </w:rPr>
        <w:footnoteRef/>
      </w:r>
      <w:r w:rsidRPr="00101CAE">
        <w:rPr>
          <w:rFonts w:ascii="Times New Roman" w:hAnsi="Times New Roman"/>
        </w:rPr>
        <w:t xml:space="preserve"> </w:t>
      </w:r>
      <w:r w:rsidRPr="00101CAE">
        <w:rPr>
          <w:rFonts w:ascii="Times New Roman" w:hAnsi="Times New Roman"/>
          <w:i/>
        </w:rPr>
        <w:t>Analiza problemów społecznych województwa warmińsko-mazurskiego w ujęciu pomocy społecznej za rok 2011</w:t>
      </w:r>
      <w:r w:rsidRPr="00101CAE">
        <w:rPr>
          <w:rFonts w:ascii="Times New Roman" w:hAnsi="Times New Roman"/>
        </w:rPr>
        <w:t>. Regionalny Ośrodek Polityki Społecznej Urzędu Marszałkowskiego Województwa Warmińsko-Mazurskiego, s. 4.</w:t>
      </w:r>
    </w:p>
  </w:footnote>
  <w:footnote w:id="28">
    <w:p w:rsidR="004C4399" w:rsidRPr="004B4023" w:rsidRDefault="004C4399">
      <w:pPr>
        <w:pStyle w:val="Tekstprzypisudolnego"/>
      </w:pPr>
      <w:r>
        <w:rPr>
          <w:rStyle w:val="Odwoanieprzypisudolnego"/>
        </w:rPr>
        <w:footnoteRef/>
      </w:r>
      <w:r>
        <w:t xml:space="preserve"> </w:t>
      </w:r>
      <w:r>
        <w:rPr>
          <w:i/>
        </w:rPr>
        <w:t>Bezrobocie – między diagnozą a działaniem</w:t>
      </w:r>
      <w:r>
        <w:t>, red. naukowa dr J. Staręga-Piasek, Warszawa 2013, s. 15-16.</w:t>
      </w:r>
    </w:p>
  </w:footnote>
  <w:footnote w:id="29">
    <w:p w:rsidR="004C4399" w:rsidRDefault="004C4399">
      <w:pPr>
        <w:pStyle w:val="Tekstprzypisudolnego"/>
      </w:pPr>
      <w:r>
        <w:rPr>
          <w:rStyle w:val="Odwoanieprzypisudolnego"/>
        </w:rPr>
        <w:footnoteRef/>
      </w:r>
      <w:r>
        <w:t xml:space="preserve"> Osobą długotrwale bezrobotną jest bezrobotny pozostający w rejestrze PUP łącznie przez okres ponad 12 miesięcy w okresie ostatnich 2 lat, z wyłączeniem okresów odbywania stażu i przygotowania zawodowego dorosłych.</w:t>
      </w:r>
    </w:p>
  </w:footnote>
  <w:footnote w:id="30">
    <w:p w:rsidR="004C4399" w:rsidRPr="005F6D35" w:rsidRDefault="004C4399" w:rsidP="00F05C29">
      <w:pPr>
        <w:pStyle w:val="Tekstprzypisudolnego"/>
        <w:rPr>
          <w:rFonts w:eastAsia="Calibri" w:cs="Times New Roman"/>
        </w:rPr>
      </w:pPr>
      <w:r w:rsidRPr="005F6D35">
        <w:rPr>
          <w:rStyle w:val="Odwoanieprzypisudolnego"/>
          <w:rFonts w:eastAsia="Calibri" w:cs="Times New Roman"/>
        </w:rPr>
        <w:footnoteRef/>
      </w:r>
      <w:r w:rsidRPr="005F6D35">
        <w:rPr>
          <w:rFonts w:eastAsia="Calibri" w:cs="Times New Roman"/>
        </w:rPr>
        <w:t xml:space="preserve"> A. Karwacki, M. Rymsza, </w:t>
      </w:r>
      <w:r w:rsidRPr="005F6D35">
        <w:rPr>
          <w:rFonts w:eastAsia="Calibri" w:cs="Times New Roman"/>
          <w:i/>
        </w:rPr>
        <w:t>Meandry upowszechniania koncepcji aktywnej polityki społecznej w Polsce</w:t>
      </w:r>
      <w:r w:rsidRPr="005F6D35">
        <w:rPr>
          <w:rFonts w:eastAsia="Calibri" w:cs="Times New Roman"/>
        </w:rPr>
        <w:t xml:space="preserve">, w: </w:t>
      </w:r>
      <w:r w:rsidRPr="005F6D35">
        <w:rPr>
          <w:rFonts w:eastAsia="Calibri" w:cs="Times New Roman"/>
          <w:i/>
        </w:rPr>
        <w:t>Polityka aktywizacji w Polsce. Usługi reintegracji w sektorze gospodarki społecznej</w:t>
      </w:r>
      <w:r w:rsidRPr="005F6D35">
        <w:rPr>
          <w:rFonts w:eastAsia="Calibri" w:cs="Times New Roman"/>
        </w:rPr>
        <w:t>, red. M. Grewiński, M. Rymsza, Warszawa 2011, s. 30.</w:t>
      </w:r>
    </w:p>
  </w:footnote>
  <w:footnote w:id="31">
    <w:p w:rsidR="004C4399" w:rsidRDefault="004C4399" w:rsidP="00BC4CEC">
      <w:pPr>
        <w:pStyle w:val="Tekstprzypisudolnego"/>
      </w:pPr>
      <w:r>
        <w:rPr>
          <w:rStyle w:val="Odwoanieprzypisudolnego"/>
        </w:rPr>
        <w:footnoteRef/>
      </w:r>
      <w:r>
        <w:t xml:space="preserve"> Są to wyznaczniki wykluczenia społecznego zaproponowane w przyjętej</w:t>
      </w:r>
      <w:r w:rsidRPr="00D60B61">
        <w:t xml:space="preserve"> w 2004 roku przez Radę Ministrów </w:t>
      </w:r>
      <w:r w:rsidRPr="00D60B61">
        <w:rPr>
          <w:i/>
        </w:rPr>
        <w:t>Narodowej Strategii Integracji Społecznej dla Polski</w:t>
      </w:r>
      <w:r>
        <w:t xml:space="preserve"> (s. 22-23). Definicja ta, pomimo upływu czasu, wydaje się nadal aktualna. </w:t>
      </w:r>
    </w:p>
  </w:footnote>
  <w:footnote w:id="32">
    <w:p w:rsidR="004C4399" w:rsidRDefault="004C4399" w:rsidP="00BC4CEC">
      <w:pPr>
        <w:pStyle w:val="Tekstprzypisudolnego"/>
      </w:pPr>
      <w:r>
        <w:rPr>
          <w:rStyle w:val="Odwoanieprzypisudolnego"/>
        </w:rPr>
        <w:footnoteRef/>
      </w:r>
      <w:r>
        <w:t xml:space="preserve"> Zob. więcej: A. Rurka, G. Hardy, C. Defays, </w:t>
      </w:r>
      <w:r w:rsidRPr="00B118DD">
        <w:rPr>
          <w:i/>
        </w:rPr>
        <w:t>Proszę, nie pomagaj mi! Paradoks pomocy narzuconej</w:t>
      </w:r>
      <w:r>
        <w:t>, tłum. U. Bisek i M. Macińska, Warszawa 2013.</w:t>
      </w:r>
    </w:p>
  </w:footnote>
  <w:footnote w:id="33">
    <w:p w:rsidR="004C4399" w:rsidRDefault="004C4399" w:rsidP="00C1458F">
      <w:pPr>
        <w:pStyle w:val="Tekstprzypisudolnego"/>
      </w:pPr>
      <w:r>
        <w:rPr>
          <w:rStyle w:val="Odwoanieprzypisudolnego"/>
        </w:rPr>
        <w:footnoteRef/>
      </w:r>
      <w:r>
        <w:t xml:space="preserve"> Numery przyznane poszczególnym priorytetom nie mają znaczenia hierarchicznego, tzn. nie są one uporządkowane od najważniejszego do najmniej ważnego. Każdy priorytet ma taką samą wagę.</w:t>
      </w:r>
    </w:p>
  </w:footnote>
  <w:footnote w:id="34">
    <w:p w:rsidR="004C4399" w:rsidRDefault="004C4399" w:rsidP="00C1458F">
      <w:pPr>
        <w:pStyle w:val="Tekstprzypisudolnego"/>
      </w:pPr>
      <w:r>
        <w:rPr>
          <w:rStyle w:val="Odwoanieprzypisudolnego"/>
        </w:rPr>
        <w:footnoteRef/>
      </w:r>
      <w:r>
        <w:t xml:space="preserve"> Za osoby z kategorii NEET uznaje się osoby młode w wieku 15-29 lat spełniające łącznie trzy warunki: nie pracują, nie kształcą się (nie uczestniczą w kształceniu formalnym w trybie stacjonarnym) ani nie szkolą się (nie uczestniczą w zajęciach</w:t>
      </w:r>
      <w:r w:rsidRPr="0050295A">
        <w:t xml:space="preserve"> </w:t>
      </w:r>
      <w:r>
        <w:t>pozaszkolnych mających na celu uzyskanie, uzupełnienie lub doskonalenie umiejętności i kwalifikacji zawodowych lub ogólnych, potrzebnych do wykonywania pracy).</w:t>
      </w:r>
    </w:p>
  </w:footnote>
  <w:footnote w:id="35">
    <w:p w:rsidR="004C4399" w:rsidRDefault="004C4399" w:rsidP="00C1458F">
      <w:pPr>
        <w:pStyle w:val="Tekstprzypisudolnego"/>
      </w:pPr>
      <w:r>
        <w:rPr>
          <w:rStyle w:val="Odwoanieprzypisudolnego"/>
        </w:rPr>
        <w:footnoteRef/>
      </w:r>
      <w:r>
        <w:t xml:space="preserve"> Priorytet VI nie zawiera działań służących bezpośredniej aktywizacji zawodowej osób niepełnosprawnych i chorujących psychicznie, które zostały uwzględnione w priorytecie pierwszym</w:t>
      </w:r>
      <w:r w:rsidRPr="0005243B">
        <w:t xml:space="preserve"> </w:t>
      </w:r>
      <w:r>
        <w:t>GSRPS.</w:t>
      </w:r>
    </w:p>
  </w:footnote>
  <w:footnote w:id="36">
    <w:p w:rsidR="004C4399" w:rsidRDefault="004C4399" w:rsidP="00C1458F">
      <w:pPr>
        <w:pStyle w:val="Tekstprzypisudolnego"/>
      </w:pPr>
      <w:r>
        <w:rPr>
          <w:rStyle w:val="Odwoanieprzypisudolnego"/>
        </w:rPr>
        <w:footnoteRef/>
      </w:r>
      <w:r>
        <w:t xml:space="preserve"> Oprócz wymienionych w punkcie 8 konsultacji społecznych, warto upowszechniać również inne narzędzia służące transparentnej komunikacji obywateli z władzami samorządowymi, takie jak petycje, wnioski i skargi, inicjatywa lokalna czy obywatelska inicjatywa uchwałodawcza.</w:t>
      </w:r>
    </w:p>
  </w:footnote>
  <w:footnote w:id="37">
    <w:p w:rsidR="004C4399" w:rsidRDefault="004C4399" w:rsidP="002B571F">
      <w:pPr>
        <w:pStyle w:val="Tekstprzypisudolnego"/>
      </w:pPr>
      <w:r>
        <w:rPr>
          <w:rStyle w:val="Odwoanieprzypisudolnego"/>
        </w:rPr>
        <w:footnoteRef/>
      </w:r>
      <w:r>
        <w:t xml:space="preserve"> Więcej na ten temat można znaleźć np. w publikacji </w:t>
      </w:r>
      <w:r w:rsidRPr="007016C7">
        <w:rPr>
          <w:i/>
        </w:rPr>
        <w:t>Monitoring na potrzeby wdrażania projektu</w:t>
      </w:r>
      <w:r>
        <w:t>, aut. A. Zajączkowskiej, Stowarzyszenie BORIS, Warszawa 2008.</w:t>
      </w:r>
    </w:p>
  </w:footnote>
  <w:footnote w:id="38">
    <w:p w:rsidR="004C4399" w:rsidRDefault="004C4399" w:rsidP="002B571F">
      <w:pPr>
        <w:pStyle w:val="Tekstprzypisudolnego"/>
      </w:pPr>
      <w:r>
        <w:rPr>
          <w:rStyle w:val="Odwoanieprzypisudolnego"/>
        </w:rPr>
        <w:footnoteRef/>
      </w:r>
      <w:r>
        <w:t xml:space="preserve"> W</w:t>
      </w:r>
      <w:r w:rsidRPr="0004595F">
        <w:t xml:space="preserve"> mniejszym stopniu monitoring strategii będzie dotyczył ponoszonych nakładów oraz produktów wytworzonych podczas realizacji działań (udostępnionych ostatecznemu odbiorcy). Zakłada się bowiem, iż ocena jakości i efektywności „rutynowych” zadań oraz projektów powinna być raczej domeną podmiotów je realizujących oraz programów, w ramach których uzyskały finansowanie.</w:t>
      </w:r>
    </w:p>
  </w:footnote>
  <w:footnote w:id="39">
    <w:p w:rsidR="004C4399" w:rsidRDefault="004C4399" w:rsidP="002B571F">
      <w:pPr>
        <w:pStyle w:val="Tekstprzypisudolnego"/>
      </w:pPr>
      <w:r>
        <w:rPr>
          <w:rStyle w:val="Odwoanieprzypisudolnego"/>
        </w:rPr>
        <w:footnoteRef/>
      </w:r>
      <w:r>
        <w:t xml:space="preserve"> </w:t>
      </w:r>
      <w:r w:rsidRPr="00BC4C46">
        <w:t>Co jednak istotne, „wskaźniki oddziaływania” ukazują zmiany, na które wpływ mają nie tylko działania podejmowane w ramach GSRPS, ale również czynniki zewnętrzne (prawne, ekonomiczne, polityczne czy socjokulturowe). Dlatego też w ograniczonym zakresie mogą być wykorzystywane jako wskaźniki efektywności</w:t>
      </w:r>
      <w:r>
        <w:t xml:space="preserve"> strategii</w:t>
      </w:r>
      <w:r w:rsidRPr="00BC4C46">
        <w:t>.</w:t>
      </w:r>
    </w:p>
  </w:footnote>
  <w:footnote w:id="40">
    <w:p w:rsidR="004C4399" w:rsidRDefault="004C4399" w:rsidP="002B571F">
      <w:pPr>
        <w:pStyle w:val="Tekstprzypisudolnego"/>
      </w:pPr>
      <w:r>
        <w:rPr>
          <w:rStyle w:val="Odwoanieprzypisudolnego"/>
        </w:rPr>
        <w:footnoteRef/>
      </w:r>
      <w:r>
        <w:t xml:space="preserve"> Do wskaźnika wlicza się osoby pracujące na podstawie umowy o pracę (oraz stosunków równorzędnych), umów cywilnoprawnych oraz osoby pracujące na własny rachunek.</w:t>
      </w:r>
    </w:p>
  </w:footnote>
  <w:footnote w:id="41">
    <w:p w:rsidR="004C4399" w:rsidRDefault="004C4399" w:rsidP="002B571F">
      <w:pPr>
        <w:pStyle w:val="Tekstprzypisudolnego"/>
      </w:pPr>
      <w:r>
        <w:rPr>
          <w:rStyle w:val="Odwoanieprzypisudolnego"/>
        </w:rPr>
        <w:footnoteRef/>
      </w:r>
      <w:r>
        <w:t xml:space="preserve"> Wsparcie udzielone w ramach PSRPS oznacza programy i projekty wpisujące się w kierunki niezbędnych działań określone dla poszczególnych celów operacyjnych.</w:t>
      </w:r>
    </w:p>
  </w:footnote>
  <w:footnote w:id="42">
    <w:p w:rsidR="004C4399" w:rsidRDefault="004C4399" w:rsidP="002B571F">
      <w:pPr>
        <w:pStyle w:val="Tekstprzypisudolnego"/>
      </w:pPr>
      <w:r>
        <w:rPr>
          <w:rStyle w:val="Odwoanieprzypisudolnego"/>
        </w:rPr>
        <w:footnoteRef/>
      </w:r>
      <w:r>
        <w:t xml:space="preserve"> Należy uwzględnić różne rodzaje wsparcia, w szczególności udział w zajęciach „Szkoły dla rodziców” i innych formach edukacji, poradnictwo specjalistyczne, a także kuratelę asystenta rodziny.</w:t>
      </w:r>
    </w:p>
  </w:footnote>
  <w:footnote w:id="43">
    <w:p w:rsidR="004C4399" w:rsidRDefault="004C4399" w:rsidP="002B571F">
      <w:pPr>
        <w:pStyle w:val="Tekstprzypisudolnego"/>
      </w:pPr>
      <w:r>
        <w:rPr>
          <w:rStyle w:val="Odwoanieprzypisudolnego"/>
        </w:rPr>
        <w:footnoteRef/>
      </w:r>
      <w:r>
        <w:t xml:space="preserve"> Oddolna inicjatywa lokalna</w:t>
      </w:r>
      <w:r w:rsidRPr="0057001B">
        <w:t xml:space="preserve"> </w:t>
      </w:r>
      <w:r>
        <w:t>to w rozumieniu GSRPS</w:t>
      </w:r>
      <w:r w:rsidRPr="0057001B">
        <w:t xml:space="preserve"> projekt skierowany do mieszkańców gmin</w:t>
      </w:r>
      <w:r>
        <w:t>y, jednego lub kilku sołectw albo jednej miejscowości,</w:t>
      </w:r>
      <w:r w:rsidRPr="0057001B">
        <w:t xml:space="preserve"> zakładający</w:t>
      </w:r>
      <w:r>
        <w:t xml:space="preserve"> aktywny</w:t>
      </w:r>
      <w:r w:rsidRPr="0057001B">
        <w:t xml:space="preserve"> udział </w:t>
      </w:r>
      <w:r>
        <w:t>odbiorców w formułowaniu założeń oraz</w:t>
      </w:r>
      <w:r w:rsidRPr="0057001B">
        <w:t xml:space="preserve"> realizacji</w:t>
      </w:r>
      <w:r>
        <w:t xml:space="preserve"> przedsięwzięcia. Powinno ono </w:t>
      </w:r>
      <w:r w:rsidRPr="0057001B">
        <w:t>wynikać z potrzeby społeczności lokalnej</w:t>
      </w:r>
      <w:r>
        <w:t>,</w:t>
      </w:r>
      <w:r w:rsidRPr="0057001B">
        <w:t xml:space="preserve"> </w:t>
      </w:r>
      <w:r>
        <w:t>służąc</w:t>
      </w:r>
      <w:r w:rsidRPr="0057001B">
        <w:t xml:space="preserve"> rozwiązaniu problemu zdiagnozowanego przez tą społeczność </w:t>
      </w:r>
      <w:r>
        <w:t>oraz wspierając pobudzenie</w:t>
      </w:r>
      <w:r w:rsidRPr="0057001B">
        <w:t xml:space="preserve"> aktywności</w:t>
      </w:r>
      <w:r>
        <w:t xml:space="preserve"> społecznej, edukacyjnej, zdrowotnej, kulturalnej lub sportowo-rekreacyjnej ludności.</w:t>
      </w:r>
    </w:p>
  </w:footnote>
  <w:footnote w:id="44">
    <w:p w:rsidR="004C4399" w:rsidRDefault="004C4399" w:rsidP="002B571F">
      <w:pPr>
        <w:pStyle w:val="Tekstprzypisudolnego"/>
      </w:pPr>
      <w:r>
        <w:rPr>
          <w:rStyle w:val="Odwoanieprzypisudolnego"/>
        </w:rPr>
        <w:footnoteRef/>
      </w:r>
      <w:r>
        <w:t xml:space="preserve"> Względnie długi czas oczekiwania dotyczy w szczególności statystyki publicznej prowadzonej przez GUS. Dla przykładu najświeższe dane dotyczące demografii i rynku pracy są zwykle dostępne około połowy maja.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1D6"/>
    <w:multiLevelType w:val="hybridMultilevel"/>
    <w:tmpl w:val="2A5A2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C76E4"/>
    <w:multiLevelType w:val="hybridMultilevel"/>
    <w:tmpl w:val="91304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01C00"/>
    <w:multiLevelType w:val="hybridMultilevel"/>
    <w:tmpl w:val="AAA2B0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62562D"/>
    <w:multiLevelType w:val="hybridMultilevel"/>
    <w:tmpl w:val="5AC8454C"/>
    <w:lvl w:ilvl="0" w:tplc="0415000D">
      <w:start w:val="1"/>
      <w:numFmt w:val="bullet"/>
      <w:lvlText w:val=""/>
      <w:lvlJc w:val="left"/>
      <w:pPr>
        <w:tabs>
          <w:tab w:val="num" w:pos="1065"/>
        </w:tabs>
        <w:ind w:left="1065" w:hanging="360"/>
      </w:pPr>
      <w:rPr>
        <w:rFonts w:ascii="Wingdings" w:hAnsi="Wingding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nsid w:val="0A09386F"/>
    <w:multiLevelType w:val="hybridMultilevel"/>
    <w:tmpl w:val="80024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397150"/>
    <w:multiLevelType w:val="hybridMultilevel"/>
    <w:tmpl w:val="95903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81F3E"/>
    <w:multiLevelType w:val="hybridMultilevel"/>
    <w:tmpl w:val="6854BF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DD5CC1"/>
    <w:multiLevelType w:val="hybridMultilevel"/>
    <w:tmpl w:val="52481828"/>
    <w:lvl w:ilvl="0" w:tplc="4FD06E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EE02B9"/>
    <w:multiLevelType w:val="hybridMultilevel"/>
    <w:tmpl w:val="2B1E79D8"/>
    <w:lvl w:ilvl="0" w:tplc="4FD06E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041AA"/>
    <w:multiLevelType w:val="hybridMultilevel"/>
    <w:tmpl w:val="965CB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BC4FF0"/>
    <w:multiLevelType w:val="hybridMultilevel"/>
    <w:tmpl w:val="2A5A2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0431020"/>
    <w:multiLevelType w:val="hybridMultilevel"/>
    <w:tmpl w:val="2A5A2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5A6391"/>
    <w:multiLevelType w:val="hybridMultilevel"/>
    <w:tmpl w:val="1ACA414E"/>
    <w:lvl w:ilvl="0" w:tplc="29D2A7A4">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B43BD6"/>
    <w:multiLevelType w:val="hybridMultilevel"/>
    <w:tmpl w:val="2A5A2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462DCD"/>
    <w:multiLevelType w:val="hybridMultilevel"/>
    <w:tmpl w:val="CCFED3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D241A"/>
    <w:multiLevelType w:val="hybridMultilevel"/>
    <w:tmpl w:val="4DAC2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935E2"/>
    <w:multiLevelType w:val="hybridMultilevel"/>
    <w:tmpl w:val="BD54DC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BF0785"/>
    <w:multiLevelType w:val="hybridMultilevel"/>
    <w:tmpl w:val="0D409710"/>
    <w:lvl w:ilvl="0" w:tplc="C5CE1D8C">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0168EC"/>
    <w:multiLevelType w:val="hybridMultilevel"/>
    <w:tmpl w:val="F75AD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7C0F38"/>
    <w:multiLevelType w:val="hybridMultilevel"/>
    <w:tmpl w:val="2A5A2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976AD7"/>
    <w:multiLevelType w:val="hybridMultilevel"/>
    <w:tmpl w:val="19C86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58112A"/>
    <w:multiLevelType w:val="hybridMultilevel"/>
    <w:tmpl w:val="4D88D8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B1C53E4"/>
    <w:multiLevelType w:val="hybridMultilevel"/>
    <w:tmpl w:val="2A5A2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27D043C"/>
    <w:multiLevelType w:val="hybridMultilevel"/>
    <w:tmpl w:val="3E8292D4"/>
    <w:lvl w:ilvl="0" w:tplc="4FD06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C0201E"/>
    <w:multiLevelType w:val="hybridMultilevel"/>
    <w:tmpl w:val="A51A599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192EC0"/>
    <w:multiLevelType w:val="hybridMultilevel"/>
    <w:tmpl w:val="2A5A2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8965987"/>
    <w:multiLevelType w:val="hybridMultilevel"/>
    <w:tmpl w:val="9638833A"/>
    <w:lvl w:ilvl="0" w:tplc="BDB2EDF2">
      <w:start w:val="1"/>
      <w:numFmt w:val="bullet"/>
      <w:lvlText w:val="•"/>
      <w:lvlJc w:val="left"/>
      <w:pPr>
        <w:tabs>
          <w:tab w:val="num" w:pos="720"/>
        </w:tabs>
        <w:ind w:left="720" w:hanging="360"/>
      </w:pPr>
      <w:rPr>
        <w:rFonts w:ascii="Times New Roman" w:hAnsi="Times New Roman" w:hint="default"/>
      </w:rPr>
    </w:lvl>
    <w:lvl w:ilvl="1" w:tplc="DCC28A8E" w:tentative="1">
      <w:start w:val="1"/>
      <w:numFmt w:val="bullet"/>
      <w:lvlText w:val="•"/>
      <w:lvlJc w:val="left"/>
      <w:pPr>
        <w:tabs>
          <w:tab w:val="num" w:pos="1440"/>
        </w:tabs>
        <w:ind w:left="1440" w:hanging="360"/>
      </w:pPr>
      <w:rPr>
        <w:rFonts w:ascii="Times New Roman" w:hAnsi="Times New Roman" w:hint="default"/>
      </w:rPr>
    </w:lvl>
    <w:lvl w:ilvl="2" w:tplc="09DC7E3E" w:tentative="1">
      <w:start w:val="1"/>
      <w:numFmt w:val="bullet"/>
      <w:lvlText w:val="•"/>
      <w:lvlJc w:val="left"/>
      <w:pPr>
        <w:tabs>
          <w:tab w:val="num" w:pos="2160"/>
        </w:tabs>
        <w:ind w:left="2160" w:hanging="360"/>
      </w:pPr>
      <w:rPr>
        <w:rFonts w:ascii="Times New Roman" w:hAnsi="Times New Roman" w:hint="default"/>
      </w:rPr>
    </w:lvl>
    <w:lvl w:ilvl="3" w:tplc="99CA50C0" w:tentative="1">
      <w:start w:val="1"/>
      <w:numFmt w:val="bullet"/>
      <w:lvlText w:val="•"/>
      <w:lvlJc w:val="left"/>
      <w:pPr>
        <w:tabs>
          <w:tab w:val="num" w:pos="2880"/>
        </w:tabs>
        <w:ind w:left="2880" w:hanging="360"/>
      </w:pPr>
      <w:rPr>
        <w:rFonts w:ascii="Times New Roman" w:hAnsi="Times New Roman" w:hint="default"/>
      </w:rPr>
    </w:lvl>
    <w:lvl w:ilvl="4" w:tplc="4152563C" w:tentative="1">
      <w:start w:val="1"/>
      <w:numFmt w:val="bullet"/>
      <w:lvlText w:val="•"/>
      <w:lvlJc w:val="left"/>
      <w:pPr>
        <w:tabs>
          <w:tab w:val="num" w:pos="3600"/>
        </w:tabs>
        <w:ind w:left="3600" w:hanging="360"/>
      </w:pPr>
      <w:rPr>
        <w:rFonts w:ascii="Times New Roman" w:hAnsi="Times New Roman" w:hint="default"/>
      </w:rPr>
    </w:lvl>
    <w:lvl w:ilvl="5" w:tplc="C71E4DE0" w:tentative="1">
      <w:start w:val="1"/>
      <w:numFmt w:val="bullet"/>
      <w:lvlText w:val="•"/>
      <w:lvlJc w:val="left"/>
      <w:pPr>
        <w:tabs>
          <w:tab w:val="num" w:pos="4320"/>
        </w:tabs>
        <w:ind w:left="4320" w:hanging="360"/>
      </w:pPr>
      <w:rPr>
        <w:rFonts w:ascii="Times New Roman" w:hAnsi="Times New Roman" w:hint="default"/>
      </w:rPr>
    </w:lvl>
    <w:lvl w:ilvl="6" w:tplc="09AC4ACA" w:tentative="1">
      <w:start w:val="1"/>
      <w:numFmt w:val="bullet"/>
      <w:lvlText w:val="•"/>
      <w:lvlJc w:val="left"/>
      <w:pPr>
        <w:tabs>
          <w:tab w:val="num" w:pos="5040"/>
        </w:tabs>
        <w:ind w:left="5040" w:hanging="360"/>
      </w:pPr>
      <w:rPr>
        <w:rFonts w:ascii="Times New Roman" w:hAnsi="Times New Roman" w:hint="default"/>
      </w:rPr>
    </w:lvl>
    <w:lvl w:ilvl="7" w:tplc="881C2152" w:tentative="1">
      <w:start w:val="1"/>
      <w:numFmt w:val="bullet"/>
      <w:lvlText w:val="•"/>
      <w:lvlJc w:val="left"/>
      <w:pPr>
        <w:tabs>
          <w:tab w:val="num" w:pos="5760"/>
        </w:tabs>
        <w:ind w:left="5760" w:hanging="360"/>
      </w:pPr>
      <w:rPr>
        <w:rFonts w:ascii="Times New Roman" w:hAnsi="Times New Roman" w:hint="default"/>
      </w:rPr>
    </w:lvl>
    <w:lvl w:ilvl="8" w:tplc="A3F22E5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AA42B65"/>
    <w:multiLevelType w:val="hybridMultilevel"/>
    <w:tmpl w:val="D570A9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C23E63"/>
    <w:multiLevelType w:val="hybridMultilevel"/>
    <w:tmpl w:val="452E5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0B3A0B"/>
    <w:multiLevelType w:val="hybridMultilevel"/>
    <w:tmpl w:val="E9AE6CEC"/>
    <w:lvl w:ilvl="0" w:tplc="4FD06E7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58D534DB"/>
    <w:multiLevelType w:val="hybridMultilevel"/>
    <w:tmpl w:val="D8DCF7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836A03"/>
    <w:multiLevelType w:val="hybridMultilevel"/>
    <w:tmpl w:val="7826B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090CE1"/>
    <w:multiLevelType w:val="hybridMultilevel"/>
    <w:tmpl w:val="82AED7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442428"/>
    <w:multiLevelType w:val="hybridMultilevel"/>
    <w:tmpl w:val="9B1E48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3B61297"/>
    <w:multiLevelType w:val="hybridMultilevel"/>
    <w:tmpl w:val="C1124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EC738E"/>
    <w:multiLevelType w:val="hybridMultilevel"/>
    <w:tmpl w:val="C678A750"/>
    <w:lvl w:ilvl="0" w:tplc="4FD06E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1C39C8"/>
    <w:multiLevelType w:val="hybridMultilevel"/>
    <w:tmpl w:val="2A5A2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A3F403A"/>
    <w:multiLevelType w:val="hybridMultilevel"/>
    <w:tmpl w:val="5A864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053A54"/>
    <w:multiLevelType w:val="hybridMultilevel"/>
    <w:tmpl w:val="859AD3B0"/>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9">
    <w:nsid w:val="71BD325B"/>
    <w:multiLevelType w:val="hybridMultilevel"/>
    <w:tmpl w:val="05E8D3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1135CA"/>
    <w:multiLevelType w:val="hybridMultilevel"/>
    <w:tmpl w:val="6AC0D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FF4584"/>
    <w:multiLevelType w:val="hybridMultilevel"/>
    <w:tmpl w:val="4EB29B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74601B6"/>
    <w:multiLevelType w:val="multilevel"/>
    <w:tmpl w:val="E2AEE630"/>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5B15F1"/>
    <w:multiLevelType w:val="hybridMultilevel"/>
    <w:tmpl w:val="D3169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7873F7"/>
    <w:multiLevelType w:val="hybridMultilevel"/>
    <w:tmpl w:val="1598C260"/>
    <w:lvl w:ilvl="0" w:tplc="4FD06E7E">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1E28CF"/>
    <w:multiLevelType w:val="hybridMultilevel"/>
    <w:tmpl w:val="90B87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4D3446"/>
    <w:multiLevelType w:val="hybridMultilevel"/>
    <w:tmpl w:val="4DA41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
  </w:num>
  <w:num w:numId="3">
    <w:abstractNumId w:val="21"/>
  </w:num>
  <w:num w:numId="4">
    <w:abstractNumId w:val="16"/>
  </w:num>
  <w:num w:numId="5">
    <w:abstractNumId w:val="3"/>
  </w:num>
  <w:num w:numId="6">
    <w:abstractNumId w:val="41"/>
  </w:num>
  <w:num w:numId="7">
    <w:abstractNumId w:val="39"/>
  </w:num>
  <w:num w:numId="8">
    <w:abstractNumId w:val="18"/>
  </w:num>
  <w:num w:numId="9">
    <w:abstractNumId w:val="32"/>
  </w:num>
  <w:num w:numId="10">
    <w:abstractNumId w:val="27"/>
  </w:num>
  <w:num w:numId="11">
    <w:abstractNumId w:val="14"/>
  </w:num>
  <w:num w:numId="12">
    <w:abstractNumId w:val="38"/>
  </w:num>
  <w:num w:numId="13">
    <w:abstractNumId w:val="30"/>
  </w:num>
  <w:num w:numId="14">
    <w:abstractNumId w:val="34"/>
  </w:num>
  <w:num w:numId="15">
    <w:abstractNumId w:val="40"/>
  </w:num>
  <w:num w:numId="16">
    <w:abstractNumId w:val="33"/>
  </w:num>
  <w:num w:numId="17">
    <w:abstractNumId w:val="1"/>
  </w:num>
  <w:num w:numId="18">
    <w:abstractNumId w:val="28"/>
  </w:num>
  <w:num w:numId="19">
    <w:abstractNumId w:val="45"/>
  </w:num>
  <w:num w:numId="20">
    <w:abstractNumId w:val="26"/>
  </w:num>
  <w:num w:numId="21">
    <w:abstractNumId w:val="43"/>
  </w:num>
  <w:num w:numId="22">
    <w:abstractNumId w:val="7"/>
  </w:num>
  <w:num w:numId="23">
    <w:abstractNumId w:val="35"/>
  </w:num>
  <w:num w:numId="24">
    <w:abstractNumId w:val="46"/>
  </w:num>
  <w:num w:numId="25">
    <w:abstractNumId w:val="17"/>
  </w:num>
  <w:num w:numId="26">
    <w:abstractNumId w:val="15"/>
  </w:num>
  <w:num w:numId="27">
    <w:abstractNumId w:val="8"/>
  </w:num>
  <w:num w:numId="28">
    <w:abstractNumId w:val="37"/>
  </w:num>
  <w:num w:numId="29">
    <w:abstractNumId w:val="44"/>
  </w:num>
  <w:num w:numId="30">
    <w:abstractNumId w:val="29"/>
  </w:num>
  <w:num w:numId="31">
    <w:abstractNumId w:val="20"/>
  </w:num>
  <w:num w:numId="32">
    <w:abstractNumId w:val="9"/>
  </w:num>
  <w:num w:numId="33">
    <w:abstractNumId w:val="5"/>
  </w:num>
  <w:num w:numId="34">
    <w:abstractNumId w:val="4"/>
  </w:num>
  <w:num w:numId="35">
    <w:abstractNumId w:val="31"/>
  </w:num>
  <w:num w:numId="36">
    <w:abstractNumId w:val="12"/>
  </w:num>
  <w:num w:numId="37">
    <w:abstractNumId w:val="19"/>
  </w:num>
  <w:num w:numId="38">
    <w:abstractNumId w:val="36"/>
  </w:num>
  <w:num w:numId="39">
    <w:abstractNumId w:val="25"/>
  </w:num>
  <w:num w:numId="40">
    <w:abstractNumId w:val="0"/>
  </w:num>
  <w:num w:numId="41">
    <w:abstractNumId w:val="13"/>
  </w:num>
  <w:num w:numId="42">
    <w:abstractNumId w:val="22"/>
  </w:num>
  <w:num w:numId="43">
    <w:abstractNumId w:val="10"/>
  </w:num>
  <w:num w:numId="44">
    <w:abstractNumId w:val="11"/>
  </w:num>
  <w:num w:numId="45">
    <w:abstractNumId w:val="23"/>
  </w:num>
  <w:num w:numId="46">
    <w:abstractNumId w:val="6"/>
  </w:num>
  <w:num w:numId="4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25"/>
    <w:rsid w:val="0000114D"/>
    <w:rsid w:val="0000651D"/>
    <w:rsid w:val="00011E6F"/>
    <w:rsid w:val="00016560"/>
    <w:rsid w:val="00024166"/>
    <w:rsid w:val="00024BE2"/>
    <w:rsid w:val="00027149"/>
    <w:rsid w:val="00033736"/>
    <w:rsid w:val="0004100F"/>
    <w:rsid w:val="00042FAE"/>
    <w:rsid w:val="000450AF"/>
    <w:rsid w:val="00045965"/>
    <w:rsid w:val="00046374"/>
    <w:rsid w:val="00050318"/>
    <w:rsid w:val="00050D1B"/>
    <w:rsid w:val="00053814"/>
    <w:rsid w:val="00063ABF"/>
    <w:rsid w:val="000644BC"/>
    <w:rsid w:val="00065FF5"/>
    <w:rsid w:val="000705B4"/>
    <w:rsid w:val="00076E27"/>
    <w:rsid w:val="00077FC4"/>
    <w:rsid w:val="000814EA"/>
    <w:rsid w:val="00085BC2"/>
    <w:rsid w:val="000867E1"/>
    <w:rsid w:val="00087010"/>
    <w:rsid w:val="00091EE4"/>
    <w:rsid w:val="00093192"/>
    <w:rsid w:val="000A556C"/>
    <w:rsid w:val="000A5E20"/>
    <w:rsid w:val="000A67B8"/>
    <w:rsid w:val="000B6F33"/>
    <w:rsid w:val="000C16B5"/>
    <w:rsid w:val="000C2AC1"/>
    <w:rsid w:val="000C366E"/>
    <w:rsid w:val="000D208C"/>
    <w:rsid w:val="000E04B6"/>
    <w:rsid w:val="000E5D7C"/>
    <w:rsid w:val="000F1BF4"/>
    <w:rsid w:val="00101E7F"/>
    <w:rsid w:val="00105498"/>
    <w:rsid w:val="00111B01"/>
    <w:rsid w:val="00117FA2"/>
    <w:rsid w:val="001220E2"/>
    <w:rsid w:val="00130F2C"/>
    <w:rsid w:val="0013141B"/>
    <w:rsid w:val="00132F36"/>
    <w:rsid w:val="001357B2"/>
    <w:rsid w:val="00141353"/>
    <w:rsid w:val="00150269"/>
    <w:rsid w:val="0015420F"/>
    <w:rsid w:val="001579CC"/>
    <w:rsid w:val="00157E04"/>
    <w:rsid w:val="00162246"/>
    <w:rsid w:val="00172DC2"/>
    <w:rsid w:val="001735A7"/>
    <w:rsid w:val="00181A03"/>
    <w:rsid w:val="00197400"/>
    <w:rsid w:val="00197CEE"/>
    <w:rsid w:val="001A0445"/>
    <w:rsid w:val="001A1173"/>
    <w:rsid w:val="001A7AA5"/>
    <w:rsid w:val="001B1533"/>
    <w:rsid w:val="001B5796"/>
    <w:rsid w:val="001C493C"/>
    <w:rsid w:val="001D2550"/>
    <w:rsid w:val="001E076D"/>
    <w:rsid w:val="001E1E09"/>
    <w:rsid w:val="001E43EB"/>
    <w:rsid w:val="001F6F55"/>
    <w:rsid w:val="001F7411"/>
    <w:rsid w:val="00201F47"/>
    <w:rsid w:val="00205705"/>
    <w:rsid w:val="002068DF"/>
    <w:rsid w:val="0020765B"/>
    <w:rsid w:val="00207A90"/>
    <w:rsid w:val="00213756"/>
    <w:rsid w:val="00215F29"/>
    <w:rsid w:val="00225529"/>
    <w:rsid w:val="0024421A"/>
    <w:rsid w:val="00250DC7"/>
    <w:rsid w:val="0025362D"/>
    <w:rsid w:val="00257EF4"/>
    <w:rsid w:val="002611EE"/>
    <w:rsid w:val="00262230"/>
    <w:rsid w:val="00275E7D"/>
    <w:rsid w:val="00277D68"/>
    <w:rsid w:val="00280109"/>
    <w:rsid w:val="002870E5"/>
    <w:rsid w:val="00290B9C"/>
    <w:rsid w:val="002972A1"/>
    <w:rsid w:val="002A49A7"/>
    <w:rsid w:val="002B571F"/>
    <w:rsid w:val="002B6EA9"/>
    <w:rsid w:val="002B6F25"/>
    <w:rsid w:val="002C39D3"/>
    <w:rsid w:val="002C56AD"/>
    <w:rsid w:val="002D1956"/>
    <w:rsid w:val="002E39CC"/>
    <w:rsid w:val="002F6507"/>
    <w:rsid w:val="002F7C17"/>
    <w:rsid w:val="00302186"/>
    <w:rsid w:val="0031041B"/>
    <w:rsid w:val="00311F30"/>
    <w:rsid w:val="0031224E"/>
    <w:rsid w:val="003137B5"/>
    <w:rsid w:val="00320E37"/>
    <w:rsid w:val="00322E0C"/>
    <w:rsid w:val="00325342"/>
    <w:rsid w:val="00335E04"/>
    <w:rsid w:val="0035124A"/>
    <w:rsid w:val="00360B2B"/>
    <w:rsid w:val="00362C88"/>
    <w:rsid w:val="0036553E"/>
    <w:rsid w:val="00377F30"/>
    <w:rsid w:val="0038434B"/>
    <w:rsid w:val="003859D5"/>
    <w:rsid w:val="00386472"/>
    <w:rsid w:val="00390C8D"/>
    <w:rsid w:val="003B2F23"/>
    <w:rsid w:val="003C1BAE"/>
    <w:rsid w:val="003C37E3"/>
    <w:rsid w:val="003D0530"/>
    <w:rsid w:val="003D3A63"/>
    <w:rsid w:val="003E1782"/>
    <w:rsid w:val="003F3B41"/>
    <w:rsid w:val="003F5004"/>
    <w:rsid w:val="003F7AD0"/>
    <w:rsid w:val="00404AFD"/>
    <w:rsid w:val="004074F8"/>
    <w:rsid w:val="0041151A"/>
    <w:rsid w:val="00421D76"/>
    <w:rsid w:val="00423BC5"/>
    <w:rsid w:val="004241A0"/>
    <w:rsid w:val="0042515D"/>
    <w:rsid w:val="0043038F"/>
    <w:rsid w:val="004409FB"/>
    <w:rsid w:val="00440F69"/>
    <w:rsid w:val="0044559E"/>
    <w:rsid w:val="00445A37"/>
    <w:rsid w:val="00445B1A"/>
    <w:rsid w:val="00447732"/>
    <w:rsid w:val="004536AE"/>
    <w:rsid w:val="00456ED9"/>
    <w:rsid w:val="004670D3"/>
    <w:rsid w:val="00481FDE"/>
    <w:rsid w:val="00483E6C"/>
    <w:rsid w:val="004856E6"/>
    <w:rsid w:val="0048605E"/>
    <w:rsid w:val="00487F57"/>
    <w:rsid w:val="0049172B"/>
    <w:rsid w:val="004A0993"/>
    <w:rsid w:val="004A1279"/>
    <w:rsid w:val="004A127D"/>
    <w:rsid w:val="004A166C"/>
    <w:rsid w:val="004A40C1"/>
    <w:rsid w:val="004A5030"/>
    <w:rsid w:val="004A52DB"/>
    <w:rsid w:val="004B0D40"/>
    <w:rsid w:val="004B27E9"/>
    <w:rsid w:val="004B4023"/>
    <w:rsid w:val="004C07A3"/>
    <w:rsid w:val="004C4399"/>
    <w:rsid w:val="004C58CC"/>
    <w:rsid w:val="004C7BC5"/>
    <w:rsid w:val="004D7D82"/>
    <w:rsid w:val="004E037C"/>
    <w:rsid w:val="004E0893"/>
    <w:rsid w:val="004E1BA9"/>
    <w:rsid w:val="004E4195"/>
    <w:rsid w:val="004E4B17"/>
    <w:rsid w:val="004E62AA"/>
    <w:rsid w:val="004E7418"/>
    <w:rsid w:val="004F6956"/>
    <w:rsid w:val="0050371F"/>
    <w:rsid w:val="005113D7"/>
    <w:rsid w:val="00511DAA"/>
    <w:rsid w:val="00512D58"/>
    <w:rsid w:val="00514780"/>
    <w:rsid w:val="0051546C"/>
    <w:rsid w:val="0051659B"/>
    <w:rsid w:val="00517D29"/>
    <w:rsid w:val="005211E8"/>
    <w:rsid w:val="0052218E"/>
    <w:rsid w:val="00524582"/>
    <w:rsid w:val="00524870"/>
    <w:rsid w:val="00533098"/>
    <w:rsid w:val="0053679E"/>
    <w:rsid w:val="005411A9"/>
    <w:rsid w:val="00556C22"/>
    <w:rsid w:val="00557045"/>
    <w:rsid w:val="00557B43"/>
    <w:rsid w:val="00561874"/>
    <w:rsid w:val="00562A54"/>
    <w:rsid w:val="0056432F"/>
    <w:rsid w:val="00570304"/>
    <w:rsid w:val="005721A1"/>
    <w:rsid w:val="0058077F"/>
    <w:rsid w:val="00585334"/>
    <w:rsid w:val="00591238"/>
    <w:rsid w:val="00596F8B"/>
    <w:rsid w:val="005A0411"/>
    <w:rsid w:val="005B70B8"/>
    <w:rsid w:val="005C5FF2"/>
    <w:rsid w:val="005D0821"/>
    <w:rsid w:val="005D1CFF"/>
    <w:rsid w:val="005D61B9"/>
    <w:rsid w:val="005D74DC"/>
    <w:rsid w:val="005E068F"/>
    <w:rsid w:val="005E1875"/>
    <w:rsid w:val="005E3311"/>
    <w:rsid w:val="005E42A0"/>
    <w:rsid w:val="00601592"/>
    <w:rsid w:val="00611960"/>
    <w:rsid w:val="00614EB5"/>
    <w:rsid w:val="00630E90"/>
    <w:rsid w:val="0063167E"/>
    <w:rsid w:val="006345BF"/>
    <w:rsid w:val="0063532B"/>
    <w:rsid w:val="00641804"/>
    <w:rsid w:val="00642FAA"/>
    <w:rsid w:val="006505A0"/>
    <w:rsid w:val="006529CC"/>
    <w:rsid w:val="00652D57"/>
    <w:rsid w:val="006554A8"/>
    <w:rsid w:val="006616A0"/>
    <w:rsid w:val="006618B5"/>
    <w:rsid w:val="00665B87"/>
    <w:rsid w:val="00670F56"/>
    <w:rsid w:val="00671EF3"/>
    <w:rsid w:val="00672D60"/>
    <w:rsid w:val="00673A24"/>
    <w:rsid w:val="006815CB"/>
    <w:rsid w:val="00682FDB"/>
    <w:rsid w:val="006844AF"/>
    <w:rsid w:val="0069225D"/>
    <w:rsid w:val="006947C5"/>
    <w:rsid w:val="006A321E"/>
    <w:rsid w:val="006B04E1"/>
    <w:rsid w:val="006B1450"/>
    <w:rsid w:val="006B58D0"/>
    <w:rsid w:val="006B77F8"/>
    <w:rsid w:val="006B7BB4"/>
    <w:rsid w:val="006C2E8A"/>
    <w:rsid w:val="006C30A8"/>
    <w:rsid w:val="006C5EFA"/>
    <w:rsid w:val="006C7718"/>
    <w:rsid w:val="006D54F3"/>
    <w:rsid w:val="006D6814"/>
    <w:rsid w:val="006E17E1"/>
    <w:rsid w:val="006F7B39"/>
    <w:rsid w:val="00701D84"/>
    <w:rsid w:val="00703A26"/>
    <w:rsid w:val="00713137"/>
    <w:rsid w:val="00716C7E"/>
    <w:rsid w:val="00731042"/>
    <w:rsid w:val="007327AA"/>
    <w:rsid w:val="007329D5"/>
    <w:rsid w:val="00743463"/>
    <w:rsid w:val="007436F3"/>
    <w:rsid w:val="00751CE0"/>
    <w:rsid w:val="00757C36"/>
    <w:rsid w:val="00765645"/>
    <w:rsid w:val="007704D0"/>
    <w:rsid w:val="007722B4"/>
    <w:rsid w:val="0078148A"/>
    <w:rsid w:val="00784918"/>
    <w:rsid w:val="00785D48"/>
    <w:rsid w:val="007A061E"/>
    <w:rsid w:val="007A0FAD"/>
    <w:rsid w:val="007C34AD"/>
    <w:rsid w:val="007D08F9"/>
    <w:rsid w:val="007D0E6F"/>
    <w:rsid w:val="007D2D9A"/>
    <w:rsid w:val="007D39EA"/>
    <w:rsid w:val="007D592B"/>
    <w:rsid w:val="007E0002"/>
    <w:rsid w:val="007E55CE"/>
    <w:rsid w:val="007E6AC4"/>
    <w:rsid w:val="007F6CBD"/>
    <w:rsid w:val="007F75AA"/>
    <w:rsid w:val="00800060"/>
    <w:rsid w:val="00802A8E"/>
    <w:rsid w:val="0080556B"/>
    <w:rsid w:val="0081006F"/>
    <w:rsid w:val="00815DBA"/>
    <w:rsid w:val="00824889"/>
    <w:rsid w:val="00843A81"/>
    <w:rsid w:val="0084725E"/>
    <w:rsid w:val="00851FD4"/>
    <w:rsid w:val="00856300"/>
    <w:rsid w:val="00861312"/>
    <w:rsid w:val="008736C8"/>
    <w:rsid w:val="00875FCB"/>
    <w:rsid w:val="008776E4"/>
    <w:rsid w:val="00881657"/>
    <w:rsid w:val="008822B8"/>
    <w:rsid w:val="00882A3D"/>
    <w:rsid w:val="00885A29"/>
    <w:rsid w:val="0089271D"/>
    <w:rsid w:val="00894B12"/>
    <w:rsid w:val="00896A06"/>
    <w:rsid w:val="008A2407"/>
    <w:rsid w:val="008B67CF"/>
    <w:rsid w:val="008B717E"/>
    <w:rsid w:val="008B760F"/>
    <w:rsid w:val="008C1D33"/>
    <w:rsid w:val="008C3174"/>
    <w:rsid w:val="008C4FBD"/>
    <w:rsid w:val="008C6F81"/>
    <w:rsid w:val="008E078E"/>
    <w:rsid w:val="008E5661"/>
    <w:rsid w:val="008F5498"/>
    <w:rsid w:val="008F7428"/>
    <w:rsid w:val="00900DED"/>
    <w:rsid w:val="00907721"/>
    <w:rsid w:val="0091660B"/>
    <w:rsid w:val="00917FD3"/>
    <w:rsid w:val="0092188D"/>
    <w:rsid w:val="00921A61"/>
    <w:rsid w:val="009379E0"/>
    <w:rsid w:val="00947A73"/>
    <w:rsid w:val="00951008"/>
    <w:rsid w:val="00953A19"/>
    <w:rsid w:val="009554B3"/>
    <w:rsid w:val="009577F9"/>
    <w:rsid w:val="009618C8"/>
    <w:rsid w:val="00964255"/>
    <w:rsid w:val="00977E67"/>
    <w:rsid w:val="00977F16"/>
    <w:rsid w:val="0099150E"/>
    <w:rsid w:val="00996203"/>
    <w:rsid w:val="00997CF1"/>
    <w:rsid w:val="00997F57"/>
    <w:rsid w:val="009A2CC9"/>
    <w:rsid w:val="009A457D"/>
    <w:rsid w:val="009A62AB"/>
    <w:rsid w:val="009B3C15"/>
    <w:rsid w:val="009B7655"/>
    <w:rsid w:val="009C6658"/>
    <w:rsid w:val="009D1777"/>
    <w:rsid w:val="009E67CA"/>
    <w:rsid w:val="009F0EF2"/>
    <w:rsid w:val="009F3F3C"/>
    <w:rsid w:val="00A0638F"/>
    <w:rsid w:val="00A1047A"/>
    <w:rsid w:val="00A1419D"/>
    <w:rsid w:val="00A16395"/>
    <w:rsid w:val="00A207DA"/>
    <w:rsid w:val="00A2117F"/>
    <w:rsid w:val="00A216E8"/>
    <w:rsid w:val="00A23225"/>
    <w:rsid w:val="00A42064"/>
    <w:rsid w:val="00A456B9"/>
    <w:rsid w:val="00A53492"/>
    <w:rsid w:val="00A655A4"/>
    <w:rsid w:val="00A66357"/>
    <w:rsid w:val="00A70B4E"/>
    <w:rsid w:val="00A77B55"/>
    <w:rsid w:val="00A810C1"/>
    <w:rsid w:val="00A8407D"/>
    <w:rsid w:val="00A95006"/>
    <w:rsid w:val="00A96AAC"/>
    <w:rsid w:val="00A97317"/>
    <w:rsid w:val="00AA5408"/>
    <w:rsid w:val="00AB1321"/>
    <w:rsid w:val="00AB3FFA"/>
    <w:rsid w:val="00AC77F8"/>
    <w:rsid w:val="00AE208E"/>
    <w:rsid w:val="00AE7500"/>
    <w:rsid w:val="00AF0B35"/>
    <w:rsid w:val="00AF6761"/>
    <w:rsid w:val="00AF6A36"/>
    <w:rsid w:val="00B00446"/>
    <w:rsid w:val="00B01255"/>
    <w:rsid w:val="00B17219"/>
    <w:rsid w:val="00B3624B"/>
    <w:rsid w:val="00B3756E"/>
    <w:rsid w:val="00B424A0"/>
    <w:rsid w:val="00B45354"/>
    <w:rsid w:val="00B46A3D"/>
    <w:rsid w:val="00B54656"/>
    <w:rsid w:val="00B61244"/>
    <w:rsid w:val="00B62550"/>
    <w:rsid w:val="00B860C5"/>
    <w:rsid w:val="00B916E6"/>
    <w:rsid w:val="00B92D4F"/>
    <w:rsid w:val="00B93060"/>
    <w:rsid w:val="00B94A17"/>
    <w:rsid w:val="00BA695C"/>
    <w:rsid w:val="00BB2475"/>
    <w:rsid w:val="00BC4CEC"/>
    <w:rsid w:val="00BD08F6"/>
    <w:rsid w:val="00BD1D9E"/>
    <w:rsid w:val="00BD45C5"/>
    <w:rsid w:val="00BD68A8"/>
    <w:rsid w:val="00BD6CC5"/>
    <w:rsid w:val="00BD7852"/>
    <w:rsid w:val="00BE1E48"/>
    <w:rsid w:val="00BE1F8A"/>
    <w:rsid w:val="00BE2960"/>
    <w:rsid w:val="00BE2F20"/>
    <w:rsid w:val="00BE7337"/>
    <w:rsid w:val="00BF079A"/>
    <w:rsid w:val="00BF60DA"/>
    <w:rsid w:val="00C01DAE"/>
    <w:rsid w:val="00C05AEF"/>
    <w:rsid w:val="00C1089C"/>
    <w:rsid w:val="00C1458F"/>
    <w:rsid w:val="00C161BB"/>
    <w:rsid w:val="00C209F9"/>
    <w:rsid w:val="00C2460C"/>
    <w:rsid w:val="00C24FDA"/>
    <w:rsid w:val="00C25484"/>
    <w:rsid w:val="00C31DE9"/>
    <w:rsid w:val="00C34F0B"/>
    <w:rsid w:val="00C461ED"/>
    <w:rsid w:val="00C47112"/>
    <w:rsid w:val="00C53162"/>
    <w:rsid w:val="00C57F86"/>
    <w:rsid w:val="00C60B35"/>
    <w:rsid w:val="00C6258E"/>
    <w:rsid w:val="00C63A65"/>
    <w:rsid w:val="00C70825"/>
    <w:rsid w:val="00C74D3F"/>
    <w:rsid w:val="00C75343"/>
    <w:rsid w:val="00C76B14"/>
    <w:rsid w:val="00C778A5"/>
    <w:rsid w:val="00C92222"/>
    <w:rsid w:val="00C94E42"/>
    <w:rsid w:val="00C95E3F"/>
    <w:rsid w:val="00C96BBC"/>
    <w:rsid w:val="00CA11BA"/>
    <w:rsid w:val="00CA2A10"/>
    <w:rsid w:val="00CA301F"/>
    <w:rsid w:val="00CB0830"/>
    <w:rsid w:val="00CC655D"/>
    <w:rsid w:val="00CD016C"/>
    <w:rsid w:val="00CE09CC"/>
    <w:rsid w:val="00CE279E"/>
    <w:rsid w:val="00D005AE"/>
    <w:rsid w:val="00D0307D"/>
    <w:rsid w:val="00D048F9"/>
    <w:rsid w:val="00D06EA5"/>
    <w:rsid w:val="00D10DCD"/>
    <w:rsid w:val="00D1271A"/>
    <w:rsid w:val="00D1535B"/>
    <w:rsid w:val="00D16A86"/>
    <w:rsid w:val="00D2049F"/>
    <w:rsid w:val="00D20F65"/>
    <w:rsid w:val="00D25D6A"/>
    <w:rsid w:val="00D27D8D"/>
    <w:rsid w:val="00D329CE"/>
    <w:rsid w:val="00D336E1"/>
    <w:rsid w:val="00D4258C"/>
    <w:rsid w:val="00D42A64"/>
    <w:rsid w:val="00D5713D"/>
    <w:rsid w:val="00D575BD"/>
    <w:rsid w:val="00D71A82"/>
    <w:rsid w:val="00D7234B"/>
    <w:rsid w:val="00D80E5D"/>
    <w:rsid w:val="00D91770"/>
    <w:rsid w:val="00DA03A9"/>
    <w:rsid w:val="00DA3B6A"/>
    <w:rsid w:val="00DA5D57"/>
    <w:rsid w:val="00DB17E4"/>
    <w:rsid w:val="00DB1E90"/>
    <w:rsid w:val="00DB50ED"/>
    <w:rsid w:val="00DC2066"/>
    <w:rsid w:val="00DC2D25"/>
    <w:rsid w:val="00DC6DCB"/>
    <w:rsid w:val="00DC7347"/>
    <w:rsid w:val="00DC7DBB"/>
    <w:rsid w:val="00DD04E8"/>
    <w:rsid w:val="00DD4F2D"/>
    <w:rsid w:val="00DD4FBD"/>
    <w:rsid w:val="00DE57FA"/>
    <w:rsid w:val="00E00497"/>
    <w:rsid w:val="00E04041"/>
    <w:rsid w:val="00E06F56"/>
    <w:rsid w:val="00E07CB1"/>
    <w:rsid w:val="00E10B87"/>
    <w:rsid w:val="00E135A8"/>
    <w:rsid w:val="00E1524C"/>
    <w:rsid w:val="00E20995"/>
    <w:rsid w:val="00E22601"/>
    <w:rsid w:val="00E26974"/>
    <w:rsid w:val="00E309EB"/>
    <w:rsid w:val="00E34738"/>
    <w:rsid w:val="00E35910"/>
    <w:rsid w:val="00E362C9"/>
    <w:rsid w:val="00E37D42"/>
    <w:rsid w:val="00E449C5"/>
    <w:rsid w:val="00E5572A"/>
    <w:rsid w:val="00E5694C"/>
    <w:rsid w:val="00E61876"/>
    <w:rsid w:val="00E67033"/>
    <w:rsid w:val="00E74074"/>
    <w:rsid w:val="00E81965"/>
    <w:rsid w:val="00E91526"/>
    <w:rsid w:val="00EA3FA1"/>
    <w:rsid w:val="00EA5AB2"/>
    <w:rsid w:val="00ED2BF9"/>
    <w:rsid w:val="00ED32FA"/>
    <w:rsid w:val="00EE081B"/>
    <w:rsid w:val="00EF0FBA"/>
    <w:rsid w:val="00EF2D28"/>
    <w:rsid w:val="00EF5C91"/>
    <w:rsid w:val="00EF6CCA"/>
    <w:rsid w:val="00F01FD1"/>
    <w:rsid w:val="00F043A8"/>
    <w:rsid w:val="00F0578A"/>
    <w:rsid w:val="00F05C29"/>
    <w:rsid w:val="00F16644"/>
    <w:rsid w:val="00F316C4"/>
    <w:rsid w:val="00F37B9F"/>
    <w:rsid w:val="00F43F8C"/>
    <w:rsid w:val="00F4506B"/>
    <w:rsid w:val="00F4508B"/>
    <w:rsid w:val="00F45582"/>
    <w:rsid w:val="00F5671E"/>
    <w:rsid w:val="00F73F8C"/>
    <w:rsid w:val="00F74566"/>
    <w:rsid w:val="00F74D3F"/>
    <w:rsid w:val="00F75449"/>
    <w:rsid w:val="00F75CD6"/>
    <w:rsid w:val="00F867E2"/>
    <w:rsid w:val="00F944BB"/>
    <w:rsid w:val="00FB1C9F"/>
    <w:rsid w:val="00FB2C96"/>
    <w:rsid w:val="00FB51EA"/>
    <w:rsid w:val="00FB7A82"/>
    <w:rsid w:val="00FC0956"/>
    <w:rsid w:val="00FC2CFB"/>
    <w:rsid w:val="00FD243E"/>
    <w:rsid w:val="00FD3240"/>
    <w:rsid w:val="00FD44C2"/>
    <w:rsid w:val="00FE021F"/>
    <w:rsid w:val="00FE1A9F"/>
    <w:rsid w:val="00FE2080"/>
    <w:rsid w:val="00FE250A"/>
    <w:rsid w:val="00FE3D24"/>
    <w:rsid w:val="00FF121E"/>
    <w:rsid w:val="00FF385E"/>
    <w:rsid w:val="00FF4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F9"/>
    <w:pPr>
      <w:spacing w:after="60" w:line="240" w:lineRule="auto"/>
      <w:jc w:val="both"/>
    </w:pPr>
    <w:rPr>
      <w:sz w:val="24"/>
    </w:rPr>
  </w:style>
  <w:style w:type="paragraph" w:styleId="Nagwek1">
    <w:name w:val="heading 1"/>
    <w:basedOn w:val="Normalny"/>
    <w:next w:val="Normalny"/>
    <w:link w:val="Nagwek1Znak"/>
    <w:uiPriority w:val="9"/>
    <w:qFormat/>
    <w:rsid w:val="00561874"/>
    <w:pPr>
      <w:keepNext/>
      <w:keepLines/>
      <w:spacing w:before="240" w:after="240"/>
      <w:outlineLvl w:val="0"/>
    </w:pPr>
    <w:rPr>
      <w:rFonts w:asciiTheme="majorHAnsi" w:eastAsiaTheme="majorEastAsia" w:hAnsiTheme="majorHAnsi"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1F7411"/>
    <w:pPr>
      <w:keepNext/>
      <w:keepLines/>
      <w:spacing w:before="120" w:after="120"/>
      <w:outlineLvl w:val="1"/>
    </w:pPr>
    <w:rPr>
      <w:rFonts w:asciiTheme="majorHAnsi" w:eastAsiaTheme="majorEastAsia" w:hAnsiTheme="majorHAnsi" w:cstheme="majorBidi"/>
      <w:b/>
      <w:color w:val="2E74B5" w:themeColor="accent1" w:themeShade="BF"/>
      <w:sz w:val="28"/>
      <w:szCs w:val="26"/>
    </w:rPr>
  </w:style>
  <w:style w:type="paragraph" w:styleId="Nagwek3">
    <w:name w:val="heading 3"/>
    <w:basedOn w:val="Tytu"/>
    <w:next w:val="Normalny"/>
    <w:link w:val="Nagwek3Znak"/>
    <w:uiPriority w:val="9"/>
    <w:unhideWhenUsed/>
    <w:qFormat/>
    <w:rsid w:val="001F7411"/>
    <w:pPr>
      <w:keepNext/>
      <w:keepLines/>
      <w:spacing w:before="160" w:after="120"/>
      <w:jc w:val="left"/>
      <w:outlineLvl w:val="2"/>
    </w:pPr>
    <w:rPr>
      <w:b/>
      <w:color w:val="2E74B5" w:themeColor="accent1" w:themeShade="BF"/>
      <w:sz w:val="26"/>
      <w:szCs w:val="24"/>
    </w:rPr>
  </w:style>
  <w:style w:type="paragraph" w:styleId="Nagwek4">
    <w:name w:val="heading 4"/>
    <w:basedOn w:val="Normalny"/>
    <w:next w:val="Normalny"/>
    <w:link w:val="Nagwek4Znak"/>
    <w:uiPriority w:val="9"/>
    <w:unhideWhenUsed/>
    <w:qFormat/>
    <w:rsid w:val="004D7D82"/>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Nagwek5">
    <w:name w:val="heading 5"/>
    <w:basedOn w:val="Normalny"/>
    <w:next w:val="Normalny"/>
    <w:link w:val="Nagwek5Znak"/>
    <w:uiPriority w:val="9"/>
    <w:unhideWhenUsed/>
    <w:qFormat/>
    <w:rsid w:val="00FF48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8407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8407D"/>
    <w:rPr>
      <w:rFonts w:eastAsiaTheme="minorEastAsia"/>
      <w:lang w:eastAsia="pl-PL"/>
    </w:rPr>
  </w:style>
  <w:style w:type="paragraph" w:styleId="Nagwek">
    <w:name w:val="header"/>
    <w:basedOn w:val="Normalny"/>
    <w:link w:val="NagwekZnak"/>
    <w:uiPriority w:val="99"/>
    <w:unhideWhenUsed/>
    <w:rsid w:val="00A8407D"/>
    <w:pPr>
      <w:tabs>
        <w:tab w:val="center" w:pos="4536"/>
        <w:tab w:val="right" w:pos="9072"/>
      </w:tabs>
      <w:spacing w:after="0"/>
    </w:pPr>
  </w:style>
  <w:style w:type="character" w:customStyle="1" w:styleId="NagwekZnak">
    <w:name w:val="Nagłówek Znak"/>
    <w:basedOn w:val="Domylnaczcionkaakapitu"/>
    <w:link w:val="Nagwek"/>
    <w:uiPriority w:val="99"/>
    <w:rsid w:val="00A8407D"/>
  </w:style>
  <w:style w:type="paragraph" w:styleId="Stopka">
    <w:name w:val="footer"/>
    <w:basedOn w:val="Normalny"/>
    <w:link w:val="StopkaZnak"/>
    <w:uiPriority w:val="99"/>
    <w:unhideWhenUsed/>
    <w:rsid w:val="00A8407D"/>
    <w:pPr>
      <w:tabs>
        <w:tab w:val="center" w:pos="4536"/>
        <w:tab w:val="right" w:pos="9072"/>
      </w:tabs>
      <w:spacing w:after="0"/>
    </w:pPr>
  </w:style>
  <w:style w:type="character" w:customStyle="1" w:styleId="StopkaZnak">
    <w:name w:val="Stopka Znak"/>
    <w:basedOn w:val="Domylnaczcionkaakapitu"/>
    <w:link w:val="Stopka"/>
    <w:uiPriority w:val="99"/>
    <w:rsid w:val="00A8407D"/>
  </w:style>
  <w:style w:type="character" w:customStyle="1" w:styleId="Nagwek1Znak">
    <w:name w:val="Nagłówek 1 Znak"/>
    <w:basedOn w:val="Domylnaczcionkaakapitu"/>
    <w:link w:val="Nagwek1"/>
    <w:uiPriority w:val="9"/>
    <w:rsid w:val="00561874"/>
    <w:rPr>
      <w:rFonts w:asciiTheme="majorHAnsi" w:eastAsiaTheme="majorEastAsia" w:hAnsiTheme="majorHAnsi" w:cstheme="majorBidi"/>
      <w:b/>
      <w:color w:val="2E74B5" w:themeColor="accent1" w:themeShade="BF"/>
      <w:sz w:val="32"/>
      <w:szCs w:val="32"/>
    </w:rPr>
  </w:style>
  <w:style w:type="paragraph" w:styleId="Nagwekspisutreci">
    <w:name w:val="TOC Heading"/>
    <w:basedOn w:val="Nagwek1"/>
    <w:next w:val="Normalny"/>
    <w:uiPriority w:val="39"/>
    <w:unhideWhenUsed/>
    <w:qFormat/>
    <w:rsid w:val="00A8407D"/>
    <w:pPr>
      <w:outlineLvl w:val="9"/>
    </w:pPr>
    <w:rPr>
      <w:lang w:eastAsia="pl-PL"/>
    </w:rPr>
  </w:style>
  <w:style w:type="character" w:customStyle="1" w:styleId="Nagwek2Znak">
    <w:name w:val="Nagłówek 2 Znak"/>
    <w:basedOn w:val="Domylnaczcionkaakapitu"/>
    <w:link w:val="Nagwek2"/>
    <w:uiPriority w:val="9"/>
    <w:rsid w:val="001F7411"/>
    <w:rPr>
      <w:rFonts w:asciiTheme="majorHAnsi" w:eastAsiaTheme="majorEastAsia" w:hAnsiTheme="majorHAnsi" w:cstheme="majorBidi"/>
      <w:b/>
      <w:color w:val="2E74B5" w:themeColor="accent1" w:themeShade="BF"/>
      <w:sz w:val="28"/>
      <w:szCs w:val="26"/>
    </w:rPr>
  </w:style>
  <w:style w:type="paragraph" w:styleId="Spistreci1">
    <w:name w:val="toc 1"/>
    <w:basedOn w:val="Normalny"/>
    <w:next w:val="Normalny"/>
    <w:autoRedefine/>
    <w:uiPriority w:val="39"/>
    <w:unhideWhenUsed/>
    <w:rsid w:val="00B3624B"/>
    <w:pPr>
      <w:tabs>
        <w:tab w:val="left" w:pos="284"/>
        <w:tab w:val="right" w:leader="dot" w:pos="9062"/>
      </w:tabs>
      <w:spacing w:after="100"/>
    </w:pPr>
  </w:style>
  <w:style w:type="character" w:styleId="Hipercze">
    <w:name w:val="Hyperlink"/>
    <w:basedOn w:val="Domylnaczcionkaakapitu"/>
    <w:uiPriority w:val="99"/>
    <w:unhideWhenUsed/>
    <w:rsid w:val="00A8407D"/>
    <w:rPr>
      <w:color w:val="0563C1" w:themeColor="hyperlink"/>
      <w:u w:val="single"/>
    </w:rPr>
  </w:style>
  <w:style w:type="character" w:styleId="Odwoaniedelikatne">
    <w:name w:val="Subtle Reference"/>
    <w:aliases w:val="Źródło"/>
    <w:basedOn w:val="Domylnaczcionkaakapitu"/>
    <w:uiPriority w:val="31"/>
    <w:rsid w:val="004D7D82"/>
    <w:rPr>
      <w:rFonts w:asciiTheme="minorHAnsi" w:hAnsiTheme="minorHAnsi"/>
      <w:i/>
      <w:smallCaps/>
      <w:color w:val="auto"/>
      <w:sz w:val="20"/>
    </w:rPr>
  </w:style>
  <w:style w:type="character" w:customStyle="1" w:styleId="Nagwek3Znak">
    <w:name w:val="Nagłówek 3 Znak"/>
    <w:basedOn w:val="Domylnaczcionkaakapitu"/>
    <w:link w:val="Nagwek3"/>
    <w:uiPriority w:val="9"/>
    <w:rsid w:val="001F7411"/>
    <w:rPr>
      <w:rFonts w:asciiTheme="majorHAnsi" w:eastAsiaTheme="majorEastAsia" w:hAnsiTheme="majorHAnsi" w:cstheme="majorBidi"/>
      <w:b/>
      <w:color w:val="2E74B5" w:themeColor="accent1" w:themeShade="BF"/>
      <w:spacing w:val="-10"/>
      <w:kern w:val="28"/>
      <w:sz w:val="26"/>
      <w:szCs w:val="24"/>
    </w:rPr>
  </w:style>
  <w:style w:type="paragraph" w:styleId="Legenda">
    <w:name w:val="caption"/>
    <w:basedOn w:val="Normalny"/>
    <w:next w:val="Normalny"/>
    <w:unhideWhenUsed/>
    <w:qFormat/>
    <w:rsid w:val="004D7D82"/>
    <w:pPr>
      <w:spacing w:after="200"/>
    </w:pPr>
    <w:rPr>
      <w:i/>
      <w:iCs/>
      <w:color w:val="44546A" w:themeColor="text2"/>
      <w:sz w:val="18"/>
      <w:szCs w:val="18"/>
    </w:rPr>
  </w:style>
  <w:style w:type="character" w:customStyle="1" w:styleId="Nagwek4Znak">
    <w:name w:val="Nagłówek 4 Znak"/>
    <w:basedOn w:val="Domylnaczcionkaakapitu"/>
    <w:link w:val="Nagwek4"/>
    <w:uiPriority w:val="9"/>
    <w:rsid w:val="004D7D82"/>
    <w:rPr>
      <w:rFonts w:asciiTheme="majorHAnsi" w:eastAsiaTheme="majorEastAsia" w:hAnsiTheme="majorHAnsi" w:cstheme="majorBidi"/>
      <w:b/>
      <w:iCs/>
      <w:color w:val="2E74B5" w:themeColor="accent1" w:themeShade="BF"/>
      <w:sz w:val="24"/>
    </w:rPr>
  </w:style>
  <w:style w:type="character" w:styleId="Odwoanieintensywne">
    <w:name w:val="Intense Reference"/>
    <w:basedOn w:val="Domylnaczcionkaakapitu"/>
    <w:uiPriority w:val="32"/>
    <w:qFormat/>
    <w:rsid w:val="00D048F9"/>
    <w:rPr>
      <w:rFonts w:asciiTheme="minorHAnsi" w:hAnsiTheme="minorHAnsi"/>
      <w:b/>
      <w:bCs/>
      <w:i w:val="0"/>
      <w:caps w:val="0"/>
      <w:smallCaps w:val="0"/>
      <w:strike w:val="0"/>
      <w:dstrike w:val="0"/>
      <w:vanish w:val="0"/>
      <w:color w:val="auto"/>
      <w:spacing w:val="5"/>
      <w:sz w:val="20"/>
      <w:vertAlign w:val="baseline"/>
    </w:rPr>
  </w:style>
  <w:style w:type="paragraph" w:styleId="Tekstprzypisudolnego">
    <w:name w:val="footnote text"/>
    <w:basedOn w:val="Normalny"/>
    <w:link w:val="TekstprzypisudolnegoZnak"/>
    <w:unhideWhenUsed/>
    <w:qFormat/>
    <w:rsid w:val="00EA5AB2"/>
    <w:pPr>
      <w:spacing w:after="0"/>
    </w:pPr>
    <w:rPr>
      <w:sz w:val="20"/>
      <w:szCs w:val="20"/>
    </w:rPr>
  </w:style>
  <w:style w:type="character" w:customStyle="1" w:styleId="TekstprzypisudolnegoZnak">
    <w:name w:val="Tekst przypisu dolnego Znak"/>
    <w:basedOn w:val="Domylnaczcionkaakapitu"/>
    <w:link w:val="Tekstprzypisudolnego"/>
    <w:rsid w:val="00EA5AB2"/>
    <w:rPr>
      <w:sz w:val="20"/>
      <w:szCs w:val="20"/>
    </w:rPr>
  </w:style>
  <w:style w:type="character" w:styleId="Odwoanieprzypisudolnego">
    <w:name w:val="footnote reference"/>
    <w:basedOn w:val="Domylnaczcionkaakapitu"/>
    <w:unhideWhenUsed/>
    <w:rsid w:val="00EA5AB2"/>
    <w:rPr>
      <w:vertAlign w:val="superscript"/>
    </w:rPr>
  </w:style>
  <w:style w:type="table" w:styleId="Tabela-Siatka">
    <w:name w:val="Table Grid"/>
    <w:basedOn w:val="Standardowy"/>
    <w:uiPriority w:val="59"/>
    <w:rsid w:val="009B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Standardowy"/>
    <w:uiPriority w:val="40"/>
    <w:rsid w:val="009B3C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Standardowy"/>
    <w:uiPriority w:val="43"/>
    <w:rsid w:val="009B3C1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rdowy"/>
    <w:uiPriority w:val="44"/>
    <w:rsid w:val="009B3C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Standardowy"/>
    <w:uiPriority w:val="46"/>
    <w:rsid w:val="009B3C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
    <w:name w:val="Plain Table 2"/>
    <w:basedOn w:val="Standardowy"/>
    <w:uiPriority w:val="42"/>
    <w:rsid w:val="009B3C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kapitzlist">
    <w:name w:val="List Paragraph"/>
    <w:basedOn w:val="Normalny"/>
    <w:uiPriority w:val="34"/>
    <w:qFormat/>
    <w:rsid w:val="00585334"/>
    <w:pPr>
      <w:ind w:left="720"/>
      <w:contextualSpacing/>
    </w:pPr>
  </w:style>
  <w:style w:type="paragraph" w:styleId="Spistreci2">
    <w:name w:val="toc 2"/>
    <w:basedOn w:val="Normalny"/>
    <w:next w:val="Normalny"/>
    <w:autoRedefine/>
    <w:uiPriority w:val="39"/>
    <w:unhideWhenUsed/>
    <w:rsid w:val="00B3624B"/>
    <w:pPr>
      <w:tabs>
        <w:tab w:val="left" w:pos="851"/>
        <w:tab w:val="right" w:leader="dot" w:pos="9062"/>
      </w:tabs>
      <w:spacing w:after="100"/>
      <w:ind w:left="284"/>
    </w:pPr>
  </w:style>
  <w:style w:type="paragraph" w:styleId="Spistreci3">
    <w:name w:val="toc 3"/>
    <w:basedOn w:val="Normalny"/>
    <w:next w:val="Normalny"/>
    <w:autoRedefine/>
    <w:uiPriority w:val="39"/>
    <w:unhideWhenUsed/>
    <w:rsid w:val="00B3624B"/>
    <w:pPr>
      <w:tabs>
        <w:tab w:val="left" w:pos="1320"/>
        <w:tab w:val="right" w:leader="dot" w:pos="9062"/>
      </w:tabs>
      <w:spacing w:after="100"/>
      <w:ind w:left="284" w:firstLine="196"/>
    </w:pPr>
  </w:style>
  <w:style w:type="character" w:customStyle="1" w:styleId="Nagwek5Znak">
    <w:name w:val="Nagłówek 5 Znak"/>
    <w:basedOn w:val="Domylnaczcionkaakapitu"/>
    <w:link w:val="Nagwek5"/>
    <w:uiPriority w:val="9"/>
    <w:rsid w:val="00FF4836"/>
    <w:rPr>
      <w:rFonts w:asciiTheme="majorHAnsi" w:eastAsiaTheme="majorEastAsia" w:hAnsiTheme="majorHAnsi" w:cstheme="majorBidi"/>
      <w:color w:val="2E74B5" w:themeColor="accent1" w:themeShade="BF"/>
      <w:sz w:val="24"/>
    </w:rPr>
  </w:style>
  <w:style w:type="character" w:styleId="Wyrnieniedelikatne">
    <w:name w:val="Subtle Emphasis"/>
    <w:basedOn w:val="Tytuksiki"/>
    <w:uiPriority w:val="19"/>
    <w:qFormat/>
    <w:rsid w:val="00FF4836"/>
    <w:rPr>
      <w:rFonts w:asciiTheme="majorHAnsi" w:hAnsiTheme="majorHAnsi"/>
      <w:b/>
      <w:bCs/>
      <w:i w:val="0"/>
      <w:iCs w:val="0"/>
      <w:color w:val="000000" w:themeColor="text1"/>
      <w:spacing w:val="5"/>
      <w:sz w:val="20"/>
    </w:rPr>
  </w:style>
  <w:style w:type="table" w:customStyle="1" w:styleId="GridTable1LightAccent3">
    <w:name w:val="Grid Table 1 Light Accent 3"/>
    <w:basedOn w:val="Standardowy"/>
    <w:uiPriority w:val="46"/>
    <w:rsid w:val="0091660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Tytuksiki">
    <w:name w:val="Book Title"/>
    <w:basedOn w:val="Domylnaczcionkaakapitu"/>
    <w:uiPriority w:val="33"/>
    <w:qFormat/>
    <w:rsid w:val="00FF4836"/>
    <w:rPr>
      <w:b/>
      <w:bCs/>
      <w:i/>
      <w:iCs/>
      <w:spacing w:val="5"/>
    </w:rPr>
  </w:style>
  <w:style w:type="character" w:styleId="Pogrubienie">
    <w:name w:val="Strong"/>
    <w:basedOn w:val="Domylnaczcionkaakapitu"/>
    <w:uiPriority w:val="22"/>
    <w:qFormat/>
    <w:rsid w:val="00A77B55"/>
    <w:rPr>
      <w:b/>
      <w:bCs/>
    </w:rPr>
  </w:style>
  <w:style w:type="paragraph" w:styleId="Tytu">
    <w:name w:val="Title"/>
    <w:basedOn w:val="Normalny"/>
    <w:next w:val="Normalny"/>
    <w:link w:val="TytuZnak"/>
    <w:uiPriority w:val="10"/>
    <w:qFormat/>
    <w:rsid w:val="00A77B55"/>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77B55"/>
    <w:rPr>
      <w:rFonts w:asciiTheme="majorHAnsi" w:eastAsiaTheme="majorEastAsia" w:hAnsiTheme="majorHAnsi" w:cstheme="majorBidi"/>
      <w:spacing w:val="-10"/>
      <w:kern w:val="28"/>
      <w:sz w:val="56"/>
      <w:szCs w:val="56"/>
    </w:rPr>
  </w:style>
  <w:style w:type="character" w:styleId="Uwydatnienie">
    <w:name w:val="Emphasis"/>
    <w:aliases w:val="Tytuł wykresu"/>
    <w:basedOn w:val="Domylnaczcionkaakapitu"/>
    <w:uiPriority w:val="20"/>
    <w:qFormat/>
    <w:rsid w:val="00A77B55"/>
    <w:rPr>
      <w:rFonts w:asciiTheme="minorHAnsi" w:hAnsiTheme="minorHAnsi"/>
      <w:b/>
      <w:i w:val="0"/>
      <w:iCs/>
      <w:color w:val="2E74B5" w:themeColor="accent1" w:themeShade="BF"/>
      <w:sz w:val="20"/>
    </w:rPr>
  </w:style>
  <w:style w:type="paragraph" w:styleId="Tekstprzypisukocowego">
    <w:name w:val="endnote text"/>
    <w:basedOn w:val="Normalny"/>
    <w:link w:val="TekstprzypisukocowegoZnak"/>
    <w:uiPriority w:val="99"/>
    <w:semiHidden/>
    <w:unhideWhenUsed/>
    <w:rsid w:val="00BE733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BE7337"/>
    <w:rPr>
      <w:sz w:val="20"/>
      <w:szCs w:val="20"/>
    </w:rPr>
  </w:style>
  <w:style w:type="character" w:styleId="Odwoanieprzypisukocowego">
    <w:name w:val="endnote reference"/>
    <w:basedOn w:val="Domylnaczcionkaakapitu"/>
    <w:uiPriority w:val="99"/>
    <w:semiHidden/>
    <w:unhideWhenUsed/>
    <w:rsid w:val="00BE7337"/>
    <w:rPr>
      <w:vertAlign w:val="superscript"/>
    </w:rPr>
  </w:style>
  <w:style w:type="paragraph" w:customStyle="1" w:styleId="rdotabeli">
    <w:name w:val="Źródło tabeli"/>
    <w:aliases w:val="wykresu"/>
    <w:basedOn w:val="Normalny"/>
    <w:qFormat/>
    <w:rsid w:val="008E078E"/>
    <w:pPr>
      <w:spacing w:after="120"/>
    </w:pPr>
    <w:rPr>
      <w:sz w:val="20"/>
    </w:rPr>
  </w:style>
  <w:style w:type="character" w:styleId="Odwoaniedokomentarza">
    <w:name w:val="annotation reference"/>
    <w:basedOn w:val="Domylnaczcionkaakapitu"/>
    <w:uiPriority w:val="99"/>
    <w:semiHidden/>
    <w:unhideWhenUsed/>
    <w:rsid w:val="001E1E09"/>
    <w:rPr>
      <w:sz w:val="16"/>
      <w:szCs w:val="16"/>
    </w:rPr>
  </w:style>
  <w:style w:type="paragraph" w:styleId="Tekstkomentarza">
    <w:name w:val="annotation text"/>
    <w:basedOn w:val="Normalny"/>
    <w:link w:val="TekstkomentarzaZnak"/>
    <w:uiPriority w:val="99"/>
    <w:semiHidden/>
    <w:unhideWhenUsed/>
    <w:rsid w:val="001E1E09"/>
    <w:rPr>
      <w:sz w:val="20"/>
      <w:szCs w:val="20"/>
    </w:rPr>
  </w:style>
  <w:style w:type="character" w:customStyle="1" w:styleId="TekstkomentarzaZnak">
    <w:name w:val="Tekst komentarza Znak"/>
    <w:basedOn w:val="Domylnaczcionkaakapitu"/>
    <w:link w:val="Tekstkomentarza"/>
    <w:uiPriority w:val="99"/>
    <w:semiHidden/>
    <w:rsid w:val="001E1E09"/>
    <w:rPr>
      <w:sz w:val="20"/>
      <w:szCs w:val="20"/>
    </w:rPr>
  </w:style>
  <w:style w:type="paragraph" w:styleId="Tematkomentarza">
    <w:name w:val="annotation subject"/>
    <w:basedOn w:val="Tekstkomentarza"/>
    <w:next w:val="Tekstkomentarza"/>
    <w:link w:val="TematkomentarzaZnak"/>
    <w:uiPriority w:val="99"/>
    <w:semiHidden/>
    <w:unhideWhenUsed/>
    <w:rsid w:val="001E1E09"/>
    <w:rPr>
      <w:b/>
      <w:bCs/>
    </w:rPr>
  </w:style>
  <w:style w:type="character" w:customStyle="1" w:styleId="TematkomentarzaZnak">
    <w:name w:val="Temat komentarza Znak"/>
    <w:basedOn w:val="TekstkomentarzaZnak"/>
    <w:link w:val="Tematkomentarza"/>
    <w:uiPriority w:val="99"/>
    <w:semiHidden/>
    <w:rsid w:val="001E1E09"/>
    <w:rPr>
      <w:b/>
      <w:bCs/>
      <w:sz w:val="20"/>
      <w:szCs w:val="20"/>
    </w:rPr>
  </w:style>
  <w:style w:type="paragraph" w:styleId="Tekstdymka">
    <w:name w:val="Balloon Text"/>
    <w:basedOn w:val="Normalny"/>
    <w:link w:val="TekstdymkaZnak"/>
    <w:uiPriority w:val="99"/>
    <w:semiHidden/>
    <w:unhideWhenUsed/>
    <w:rsid w:val="001E1E0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E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F9"/>
    <w:pPr>
      <w:spacing w:after="60" w:line="240" w:lineRule="auto"/>
      <w:jc w:val="both"/>
    </w:pPr>
    <w:rPr>
      <w:sz w:val="24"/>
    </w:rPr>
  </w:style>
  <w:style w:type="paragraph" w:styleId="Nagwek1">
    <w:name w:val="heading 1"/>
    <w:basedOn w:val="Normalny"/>
    <w:next w:val="Normalny"/>
    <w:link w:val="Nagwek1Znak"/>
    <w:uiPriority w:val="9"/>
    <w:qFormat/>
    <w:rsid w:val="00561874"/>
    <w:pPr>
      <w:keepNext/>
      <w:keepLines/>
      <w:spacing w:before="240" w:after="240"/>
      <w:outlineLvl w:val="0"/>
    </w:pPr>
    <w:rPr>
      <w:rFonts w:asciiTheme="majorHAnsi" w:eastAsiaTheme="majorEastAsia" w:hAnsiTheme="majorHAnsi"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1F7411"/>
    <w:pPr>
      <w:keepNext/>
      <w:keepLines/>
      <w:spacing w:before="120" w:after="120"/>
      <w:outlineLvl w:val="1"/>
    </w:pPr>
    <w:rPr>
      <w:rFonts w:asciiTheme="majorHAnsi" w:eastAsiaTheme="majorEastAsia" w:hAnsiTheme="majorHAnsi" w:cstheme="majorBidi"/>
      <w:b/>
      <w:color w:val="2E74B5" w:themeColor="accent1" w:themeShade="BF"/>
      <w:sz w:val="28"/>
      <w:szCs w:val="26"/>
    </w:rPr>
  </w:style>
  <w:style w:type="paragraph" w:styleId="Nagwek3">
    <w:name w:val="heading 3"/>
    <w:basedOn w:val="Tytu"/>
    <w:next w:val="Normalny"/>
    <w:link w:val="Nagwek3Znak"/>
    <w:uiPriority w:val="9"/>
    <w:unhideWhenUsed/>
    <w:qFormat/>
    <w:rsid w:val="001F7411"/>
    <w:pPr>
      <w:keepNext/>
      <w:keepLines/>
      <w:spacing w:before="160" w:after="120"/>
      <w:jc w:val="left"/>
      <w:outlineLvl w:val="2"/>
    </w:pPr>
    <w:rPr>
      <w:b/>
      <w:color w:val="2E74B5" w:themeColor="accent1" w:themeShade="BF"/>
      <w:sz w:val="26"/>
      <w:szCs w:val="24"/>
    </w:rPr>
  </w:style>
  <w:style w:type="paragraph" w:styleId="Nagwek4">
    <w:name w:val="heading 4"/>
    <w:basedOn w:val="Normalny"/>
    <w:next w:val="Normalny"/>
    <w:link w:val="Nagwek4Znak"/>
    <w:uiPriority w:val="9"/>
    <w:unhideWhenUsed/>
    <w:qFormat/>
    <w:rsid w:val="004D7D82"/>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Nagwek5">
    <w:name w:val="heading 5"/>
    <w:basedOn w:val="Normalny"/>
    <w:next w:val="Normalny"/>
    <w:link w:val="Nagwek5Znak"/>
    <w:uiPriority w:val="9"/>
    <w:unhideWhenUsed/>
    <w:qFormat/>
    <w:rsid w:val="00FF48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8407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8407D"/>
    <w:rPr>
      <w:rFonts w:eastAsiaTheme="minorEastAsia"/>
      <w:lang w:eastAsia="pl-PL"/>
    </w:rPr>
  </w:style>
  <w:style w:type="paragraph" w:styleId="Nagwek">
    <w:name w:val="header"/>
    <w:basedOn w:val="Normalny"/>
    <w:link w:val="NagwekZnak"/>
    <w:uiPriority w:val="99"/>
    <w:unhideWhenUsed/>
    <w:rsid w:val="00A8407D"/>
    <w:pPr>
      <w:tabs>
        <w:tab w:val="center" w:pos="4536"/>
        <w:tab w:val="right" w:pos="9072"/>
      </w:tabs>
      <w:spacing w:after="0"/>
    </w:pPr>
  </w:style>
  <w:style w:type="character" w:customStyle="1" w:styleId="NagwekZnak">
    <w:name w:val="Nagłówek Znak"/>
    <w:basedOn w:val="Domylnaczcionkaakapitu"/>
    <w:link w:val="Nagwek"/>
    <w:uiPriority w:val="99"/>
    <w:rsid w:val="00A8407D"/>
  </w:style>
  <w:style w:type="paragraph" w:styleId="Stopka">
    <w:name w:val="footer"/>
    <w:basedOn w:val="Normalny"/>
    <w:link w:val="StopkaZnak"/>
    <w:uiPriority w:val="99"/>
    <w:unhideWhenUsed/>
    <w:rsid w:val="00A8407D"/>
    <w:pPr>
      <w:tabs>
        <w:tab w:val="center" w:pos="4536"/>
        <w:tab w:val="right" w:pos="9072"/>
      </w:tabs>
      <w:spacing w:after="0"/>
    </w:pPr>
  </w:style>
  <w:style w:type="character" w:customStyle="1" w:styleId="StopkaZnak">
    <w:name w:val="Stopka Znak"/>
    <w:basedOn w:val="Domylnaczcionkaakapitu"/>
    <w:link w:val="Stopka"/>
    <w:uiPriority w:val="99"/>
    <w:rsid w:val="00A8407D"/>
  </w:style>
  <w:style w:type="character" w:customStyle="1" w:styleId="Nagwek1Znak">
    <w:name w:val="Nagłówek 1 Znak"/>
    <w:basedOn w:val="Domylnaczcionkaakapitu"/>
    <w:link w:val="Nagwek1"/>
    <w:uiPriority w:val="9"/>
    <w:rsid w:val="00561874"/>
    <w:rPr>
      <w:rFonts w:asciiTheme="majorHAnsi" w:eastAsiaTheme="majorEastAsia" w:hAnsiTheme="majorHAnsi" w:cstheme="majorBidi"/>
      <w:b/>
      <w:color w:val="2E74B5" w:themeColor="accent1" w:themeShade="BF"/>
      <w:sz w:val="32"/>
      <w:szCs w:val="32"/>
    </w:rPr>
  </w:style>
  <w:style w:type="paragraph" w:styleId="Nagwekspisutreci">
    <w:name w:val="TOC Heading"/>
    <w:basedOn w:val="Nagwek1"/>
    <w:next w:val="Normalny"/>
    <w:uiPriority w:val="39"/>
    <w:unhideWhenUsed/>
    <w:qFormat/>
    <w:rsid w:val="00A8407D"/>
    <w:pPr>
      <w:outlineLvl w:val="9"/>
    </w:pPr>
    <w:rPr>
      <w:lang w:eastAsia="pl-PL"/>
    </w:rPr>
  </w:style>
  <w:style w:type="character" w:customStyle="1" w:styleId="Nagwek2Znak">
    <w:name w:val="Nagłówek 2 Znak"/>
    <w:basedOn w:val="Domylnaczcionkaakapitu"/>
    <w:link w:val="Nagwek2"/>
    <w:uiPriority w:val="9"/>
    <w:rsid w:val="001F7411"/>
    <w:rPr>
      <w:rFonts w:asciiTheme="majorHAnsi" w:eastAsiaTheme="majorEastAsia" w:hAnsiTheme="majorHAnsi" w:cstheme="majorBidi"/>
      <w:b/>
      <w:color w:val="2E74B5" w:themeColor="accent1" w:themeShade="BF"/>
      <w:sz w:val="28"/>
      <w:szCs w:val="26"/>
    </w:rPr>
  </w:style>
  <w:style w:type="paragraph" w:styleId="Spistreci1">
    <w:name w:val="toc 1"/>
    <w:basedOn w:val="Normalny"/>
    <w:next w:val="Normalny"/>
    <w:autoRedefine/>
    <w:uiPriority w:val="39"/>
    <w:unhideWhenUsed/>
    <w:rsid w:val="00B3624B"/>
    <w:pPr>
      <w:tabs>
        <w:tab w:val="left" w:pos="284"/>
        <w:tab w:val="right" w:leader="dot" w:pos="9062"/>
      </w:tabs>
      <w:spacing w:after="100"/>
    </w:pPr>
  </w:style>
  <w:style w:type="character" w:styleId="Hipercze">
    <w:name w:val="Hyperlink"/>
    <w:basedOn w:val="Domylnaczcionkaakapitu"/>
    <w:uiPriority w:val="99"/>
    <w:unhideWhenUsed/>
    <w:rsid w:val="00A8407D"/>
    <w:rPr>
      <w:color w:val="0563C1" w:themeColor="hyperlink"/>
      <w:u w:val="single"/>
    </w:rPr>
  </w:style>
  <w:style w:type="character" w:styleId="Odwoaniedelikatne">
    <w:name w:val="Subtle Reference"/>
    <w:aliases w:val="Źródło"/>
    <w:basedOn w:val="Domylnaczcionkaakapitu"/>
    <w:uiPriority w:val="31"/>
    <w:rsid w:val="004D7D82"/>
    <w:rPr>
      <w:rFonts w:asciiTheme="minorHAnsi" w:hAnsiTheme="minorHAnsi"/>
      <w:i/>
      <w:smallCaps/>
      <w:color w:val="auto"/>
      <w:sz w:val="20"/>
    </w:rPr>
  </w:style>
  <w:style w:type="character" w:customStyle="1" w:styleId="Nagwek3Znak">
    <w:name w:val="Nagłówek 3 Znak"/>
    <w:basedOn w:val="Domylnaczcionkaakapitu"/>
    <w:link w:val="Nagwek3"/>
    <w:uiPriority w:val="9"/>
    <w:rsid w:val="001F7411"/>
    <w:rPr>
      <w:rFonts w:asciiTheme="majorHAnsi" w:eastAsiaTheme="majorEastAsia" w:hAnsiTheme="majorHAnsi" w:cstheme="majorBidi"/>
      <w:b/>
      <w:color w:val="2E74B5" w:themeColor="accent1" w:themeShade="BF"/>
      <w:spacing w:val="-10"/>
      <w:kern w:val="28"/>
      <w:sz w:val="26"/>
      <w:szCs w:val="24"/>
    </w:rPr>
  </w:style>
  <w:style w:type="paragraph" w:styleId="Legenda">
    <w:name w:val="caption"/>
    <w:basedOn w:val="Normalny"/>
    <w:next w:val="Normalny"/>
    <w:unhideWhenUsed/>
    <w:qFormat/>
    <w:rsid w:val="004D7D82"/>
    <w:pPr>
      <w:spacing w:after="200"/>
    </w:pPr>
    <w:rPr>
      <w:i/>
      <w:iCs/>
      <w:color w:val="44546A" w:themeColor="text2"/>
      <w:sz w:val="18"/>
      <w:szCs w:val="18"/>
    </w:rPr>
  </w:style>
  <w:style w:type="character" w:customStyle="1" w:styleId="Nagwek4Znak">
    <w:name w:val="Nagłówek 4 Znak"/>
    <w:basedOn w:val="Domylnaczcionkaakapitu"/>
    <w:link w:val="Nagwek4"/>
    <w:uiPriority w:val="9"/>
    <w:rsid w:val="004D7D82"/>
    <w:rPr>
      <w:rFonts w:asciiTheme="majorHAnsi" w:eastAsiaTheme="majorEastAsia" w:hAnsiTheme="majorHAnsi" w:cstheme="majorBidi"/>
      <w:b/>
      <w:iCs/>
      <w:color w:val="2E74B5" w:themeColor="accent1" w:themeShade="BF"/>
      <w:sz w:val="24"/>
    </w:rPr>
  </w:style>
  <w:style w:type="character" w:styleId="Odwoanieintensywne">
    <w:name w:val="Intense Reference"/>
    <w:basedOn w:val="Domylnaczcionkaakapitu"/>
    <w:uiPriority w:val="32"/>
    <w:qFormat/>
    <w:rsid w:val="00D048F9"/>
    <w:rPr>
      <w:rFonts w:asciiTheme="minorHAnsi" w:hAnsiTheme="minorHAnsi"/>
      <w:b/>
      <w:bCs/>
      <w:i w:val="0"/>
      <w:caps w:val="0"/>
      <w:smallCaps w:val="0"/>
      <w:strike w:val="0"/>
      <w:dstrike w:val="0"/>
      <w:vanish w:val="0"/>
      <w:color w:val="auto"/>
      <w:spacing w:val="5"/>
      <w:sz w:val="20"/>
      <w:vertAlign w:val="baseline"/>
    </w:rPr>
  </w:style>
  <w:style w:type="paragraph" w:styleId="Tekstprzypisudolnego">
    <w:name w:val="footnote text"/>
    <w:basedOn w:val="Normalny"/>
    <w:link w:val="TekstprzypisudolnegoZnak"/>
    <w:unhideWhenUsed/>
    <w:qFormat/>
    <w:rsid w:val="00EA5AB2"/>
    <w:pPr>
      <w:spacing w:after="0"/>
    </w:pPr>
    <w:rPr>
      <w:sz w:val="20"/>
      <w:szCs w:val="20"/>
    </w:rPr>
  </w:style>
  <w:style w:type="character" w:customStyle="1" w:styleId="TekstprzypisudolnegoZnak">
    <w:name w:val="Tekst przypisu dolnego Znak"/>
    <w:basedOn w:val="Domylnaczcionkaakapitu"/>
    <w:link w:val="Tekstprzypisudolnego"/>
    <w:rsid w:val="00EA5AB2"/>
    <w:rPr>
      <w:sz w:val="20"/>
      <w:szCs w:val="20"/>
    </w:rPr>
  </w:style>
  <w:style w:type="character" w:styleId="Odwoanieprzypisudolnego">
    <w:name w:val="footnote reference"/>
    <w:basedOn w:val="Domylnaczcionkaakapitu"/>
    <w:unhideWhenUsed/>
    <w:rsid w:val="00EA5AB2"/>
    <w:rPr>
      <w:vertAlign w:val="superscript"/>
    </w:rPr>
  </w:style>
  <w:style w:type="table" w:styleId="Tabela-Siatka">
    <w:name w:val="Table Grid"/>
    <w:basedOn w:val="Standardowy"/>
    <w:uiPriority w:val="59"/>
    <w:rsid w:val="009B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Standardowy"/>
    <w:uiPriority w:val="40"/>
    <w:rsid w:val="009B3C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Standardowy"/>
    <w:uiPriority w:val="43"/>
    <w:rsid w:val="009B3C1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rdowy"/>
    <w:uiPriority w:val="44"/>
    <w:rsid w:val="009B3C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Standardowy"/>
    <w:uiPriority w:val="46"/>
    <w:rsid w:val="009B3C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
    <w:name w:val="Plain Table 2"/>
    <w:basedOn w:val="Standardowy"/>
    <w:uiPriority w:val="42"/>
    <w:rsid w:val="009B3C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kapitzlist">
    <w:name w:val="List Paragraph"/>
    <w:basedOn w:val="Normalny"/>
    <w:uiPriority w:val="34"/>
    <w:qFormat/>
    <w:rsid w:val="00585334"/>
    <w:pPr>
      <w:ind w:left="720"/>
      <w:contextualSpacing/>
    </w:pPr>
  </w:style>
  <w:style w:type="paragraph" w:styleId="Spistreci2">
    <w:name w:val="toc 2"/>
    <w:basedOn w:val="Normalny"/>
    <w:next w:val="Normalny"/>
    <w:autoRedefine/>
    <w:uiPriority w:val="39"/>
    <w:unhideWhenUsed/>
    <w:rsid w:val="00B3624B"/>
    <w:pPr>
      <w:tabs>
        <w:tab w:val="left" w:pos="851"/>
        <w:tab w:val="right" w:leader="dot" w:pos="9062"/>
      </w:tabs>
      <w:spacing w:after="100"/>
      <w:ind w:left="284"/>
    </w:pPr>
  </w:style>
  <w:style w:type="paragraph" w:styleId="Spistreci3">
    <w:name w:val="toc 3"/>
    <w:basedOn w:val="Normalny"/>
    <w:next w:val="Normalny"/>
    <w:autoRedefine/>
    <w:uiPriority w:val="39"/>
    <w:unhideWhenUsed/>
    <w:rsid w:val="00B3624B"/>
    <w:pPr>
      <w:tabs>
        <w:tab w:val="left" w:pos="1320"/>
        <w:tab w:val="right" w:leader="dot" w:pos="9062"/>
      </w:tabs>
      <w:spacing w:after="100"/>
      <w:ind w:left="284" w:firstLine="196"/>
    </w:pPr>
  </w:style>
  <w:style w:type="character" w:customStyle="1" w:styleId="Nagwek5Znak">
    <w:name w:val="Nagłówek 5 Znak"/>
    <w:basedOn w:val="Domylnaczcionkaakapitu"/>
    <w:link w:val="Nagwek5"/>
    <w:uiPriority w:val="9"/>
    <w:rsid w:val="00FF4836"/>
    <w:rPr>
      <w:rFonts w:asciiTheme="majorHAnsi" w:eastAsiaTheme="majorEastAsia" w:hAnsiTheme="majorHAnsi" w:cstheme="majorBidi"/>
      <w:color w:val="2E74B5" w:themeColor="accent1" w:themeShade="BF"/>
      <w:sz w:val="24"/>
    </w:rPr>
  </w:style>
  <w:style w:type="character" w:styleId="Wyrnieniedelikatne">
    <w:name w:val="Subtle Emphasis"/>
    <w:basedOn w:val="Tytuksiki"/>
    <w:uiPriority w:val="19"/>
    <w:qFormat/>
    <w:rsid w:val="00FF4836"/>
    <w:rPr>
      <w:rFonts w:asciiTheme="majorHAnsi" w:hAnsiTheme="majorHAnsi"/>
      <w:b/>
      <w:bCs/>
      <w:i w:val="0"/>
      <w:iCs w:val="0"/>
      <w:color w:val="000000" w:themeColor="text1"/>
      <w:spacing w:val="5"/>
      <w:sz w:val="20"/>
    </w:rPr>
  </w:style>
  <w:style w:type="table" w:customStyle="1" w:styleId="GridTable1LightAccent3">
    <w:name w:val="Grid Table 1 Light Accent 3"/>
    <w:basedOn w:val="Standardowy"/>
    <w:uiPriority w:val="46"/>
    <w:rsid w:val="0091660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Tytuksiki">
    <w:name w:val="Book Title"/>
    <w:basedOn w:val="Domylnaczcionkaakapitu"/>
    <w:uiPriority w:val="33"/>
    <w:qFormat/>
    <w:rsid w:val="00FF4836"/>
    <w:rPr>
      <w:b/>
      <w:bCs/>
      <w:i/>
      <w:iCs/>
      <w:spacing w:val="5"/>
    </w:rPr>
  </w:style>
  <w:style w:type="character" w:styleId="Pogrubienie">
    <w:name w:val="Strong"/>
    <w:basedOn w:val="Domylnaczcionkaakapitu"/>
    <w:uiPriority w:val="22"/>
    <w:qFormat/>
    <w:rsid w:val="00A77B55"/>
    <w:rPr>
      <w:b/>
      <w:bCs/>
    </w:rPr>
  </w:style>
  <w:style w:type="paragraph" w:styleId="Tytu">
    <w:name w:val="Title"/>
    <w:basedOn w:val="Normalny"/>
    <w:next w:val="Normalny"/>
    <w:link w:val="TytuZnak"/>
    <w:uiPriority w:val="10"/>
    <w:qFormat/>
    <w:rsid w:val="00A77B55"/>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77B55"/>
    <w:rPr>
      <w:rFonts w:asciiTheme="majorHAnsi" w:eastAsiaTheme="majorEastAsia" w:hAnsiTheme="majorHAnsi" w:cstheme="majorBidi"/>
      <w:spacing w:val="-10"/>
      <w:kern w:val="28"/>
      <w:sz w:val="56"/>
      <w:szCs w:val="56"/>
    </w:rPr>
  </w:style>
  <w:style w:type="character" w:styleId="Uwydatnienie">
    <w:name w:val="Emphasis"/>
    <w:aliases w:val="Tytuł wykresu"/>
    <w:basedOn w:val="Domylnaczcionkaakapitu"/>
    <w:uiPriority w:val="20"/>
    <w:qFormat/>
    <w:rsid w:val="00A77B55"/>
    <w:rPr>
      <w:rFonts w:asciiTheme="minorHAnsi" w:hAnsiTheme="minorHAnsi"/>
      <w:b/>
      <w:i w:val="0"/>
      <w:iCs/>
      <w:color w:val="2E74B5" w:themeColor="accent1" w:themeShade="BF"/>
      <w:sz w:val="20"/>
    </w:rPr>
  </w:style>
  <w:style w:type="paragraph" w:styleId="Tekstprzypisukocowego">
    <w:name w:val="endnote text"/>
    <w:basedOn w:val="Normalny"/>
    <w:link w:val="TekstprzypisukocowegoZnak"/>
    <w:uiPriority w:val="99"/>
    <w:semiHidden/>
    <w:unhideWhenUsed/>
    <w:rsid w:val="00BE733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BE7337"/>
    <w:rPr>
      <w:sz w:val="20"/>
      <w:szCs w:val="20"/>
    </w:rPr>
  </w:style>
  <w:style w:type="character" w:styleId="Odwoanieprzypisukocowego">
    <w:name w:val="endnote reference"/>
    <w:basedOn w:val="Domylnaczcionkaakapitu"/>
    <w:uiPriority w:val="99"/>
    <w:semiHidden/>
    <w:unhideWhenUsed/>
    <w:rsid w:val="00BE7337"/>
    <w:rPr>
      <w:vertAlign w:val="superscript"/>
    </w:rPr>
  </w:style>
  <w:style w:type="paragraph" w:customStyle="1" w:styleId="rdotabeli">
    <w:name w:val="Źródło tabeli"/>
    <w:aliases w:val="wykresu"/>
    <w:basedOn w:val="Normalny"/>
    <w:qFormat/>
    <w:rsid w:val="008E078E"/>
    <w:pPr>
      <w:spacing w:after="120"/>
    </w:pPr>
    <w:rPr>
      <w:sz w:val="20"/>
    </w:rPr>
  </w:style>
  <w:style w:type="character" w:styleId="Odwoaniedokomentarza">
    <w:name w:val="annotation reference"/>
    <w:basedOn w:val="Domylnaczcionkaakapitu"/>
    <w:uiPriority w:val="99"/>
    <w:semiHidden/>
    <w:unhideWhenUsed/>
    <w:rsid w:val="001E1E09"/>
    <w:rPr>
      <w:sz w:val="16"/>
      <w:szCs w:val="16"/>
    </w:rPr>
  </w:style>
  <w:style w:type="paragraph" w:styleId="Tekstkomentarza">
    <w:name w:val="annotation text"/>
    <w:basedOn w:val="Normalny"/>
    <w:link w:val="TekstkomentarzaZnak"/>
    <w:uiPriority w:val="99"/>
    <w:semiHidden/>
    <w:unhideWhenUsed/>
    <w:rsid w:val="001E1E09"/>
    <w:rPr>
      <w:sz w:val="20"/>
      <w:szCs w:val="20"/>
    </w:rPr>
  </w:style>
  <w:style w:type="character" w:customStyle="1" w:styleId="TekstkomentarzaZnak">
    <w:name w:val="Tekst komentarza Znak"/>
    <w:basedOn w:val="Domylnaczcionkaakapitu"/>
    <w:link w:val="Tekstkomentarza"/>
    <w:uiPriority w:val="99"/>
    <w:semiHidden/>
    <w:rsid w:val="001E1E09"/>
    <w:rPr>
      <w:sz w:val="20"/>
      <w:szCs w:val="20"/>
    </w:rPr>
  </w:style>
  <w:style w:type="paragraph" w:styleId="Tematkomentarza">
    <w:name w:val="annotation subject"/>
    <w:basedOn w:val="Tekstkomentarza"/>
    <w:next w:val="Tekstkomentarza"/>
    <w:link w:val="TematkomentarzaZnak"/>
    <w:uiPriority w:val="99"/>
    <w:semiHidden/>
    <w:unhideWhenUsed/>
    <w:rsid w:val="001E1E09"/>
    <w:rPr>
      <w:b/>
      <w:bCs/>
    </w:rPr>
  </w:style>
  <w:style w:type="character" w:customStyle="1" w:styleId="TematkomentarzaZnak">
    <w:name w:val="Temat komentarza Znak"/>
    <w:basedOn w:val="TekstkomentarzaZnak"/>
    <w:link w:val="Tematkomentarza"/>
    <w:uiPriority w:val="99"/>
    <w:semiHidden/>
    <w:rsid w:val="001E1E09"/>
    <w:rPr>
      <w:b/>
      <w:bCs/>
      <w:sz w:val="20"/>
      <w:szCs w:val="20"/>
    </w:rPr>
  </w:style>
  <w:style w:type="paragraph" w:styleId="Tekstdymka">
    <w:name w:val="Balloon Text"/>
    <w:basedOn w:val="Normalny"/>
    <w:link w:val="TekstdymkaZnak"/>
    <w:uiPriority w:val="99"/>
    <w:semiHidden/>
    <w:unhideWhenUsed/>
    <w:rsid w:val="001E1E0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9537">
      <w:bodyDiv w:val="1"/>
      <w:marLeft w:val="0"/>
      <w:marRight w:val="0"/>
      <w:marTop w:val="0"/>
      <w:marBottom w:val="0"/>
      <w:divBdr>
        <w:top w:val="none" w:sz="0" w:space="0" w:color="auto"/>
        <w:left w:val="none" w:sz="0" w:space="0" w:color="auto"/>
        <w:bottom w:val="none" w:sz="0" w:space="0" w:color="auto"/>
        <w:right w:val="none" w:sz="0" w:space="0" w:color="auto"/>
      </w:divBdr>
    </w:div>
    <w:div w:id="149753423">
      <w:bodyDiv w:val="1"/>
      <w:marLeft w:val="0"/>
      <w:marRight w:val="0"/>
      <w:marTop w:val="0"/>
      <w:marBottom w:val="0"/>
      <w:divBdr>
        <w:top w:val="none" w:sz="0" w:space="0" w:color="auto"/>
        <w:left w:val="none" w:sz="0" w:space="0" w:color="auto"/>
        <w:bottom w:val="none" w:sz="0" w:space="0" w:color="auto"/>
        <w:right w:val="none" w:sz="0" w:space="0" w:color="auto"/>
      </w:divBdr>
    </w:div>
    <w:div w:id="164899966">
      <w:bodyDiv w:val="1"/>
      <w:marLeft w:val="0"/>
      <w:marRight w:val="0"/>
      <w:marTop w:val="0"/>
      <w:marBottom w:val="0"/>
      <w:divBdr>
        <w:top w:val="none" w:sz="0" w:space="0" w:color="auto"/>
        <w:left w:val="none" w:sz="0" w:space="0" w:color="auto"/>
        <w:bottom w:val="none" w:sz="0" w:space="0" w:color="auto"/>
        <w:right w:val="none" w:sz="0" w:space="0" w:color="auto"/>
      </w:divBdr>
    </w:div>
    <w:div w:id="244144564">
      <w:bodyDiv w:val="1"/>
      <w:marLeft w:val="0"/>
      <w:marRight w:val="0"/>
      <w:marTop w:val="0"/>
      <w:marBottom w:val="0"/>
      <w:divBdr>
        <w:top w:val="none" w:sz="0" w:space="0" w:color="auto"/>
        <w:left w:val="none" w:sz="0" w:space="0" w:color="auto"/>
        <w:bottom w:val="none" w:sz="0" w:space="0" w:color="auto"/>
        <w:right w:val="none" w:sz="0" w:space="0" w:color="auto"/>
      </w:divBdr>
    </w:div>
    <w:div w:id="463697401">
      <w:bodyDiv w:val="1"/>
      <w:marLeft w:val="0"/>
      <w:marRight w:val="0"/>
      <w:marTop w:val="0"/>
      <w:marBottom w:val="0"/>
      <w:divBdr>
        <w:top w:val="none" w:sz="0" w:space="0" w:color="auto"/>
        <w:left w:val="none" w:sz="0" w:space="0" w:color="auto"/>
        <w:bottom w:val="none" w:sz="0" w:space="0" w:color="auto"/>
        <w:right w:val="none" w:sz="0" w:space="0" w:color="auto"/>
      </w:divBdr>
    </w:div>
    <w:div w:id="688533341">
      <w:bodyDiv w:val="1"/>
      <w:marLeft w:val="0"/>
      <w:marRight w:val="0"/>
      <w:marTop w:val="0"/>
      <w:marBottom w:val="0"/>
      <w:divBdr>
        <w:top w:val="none" w:sz="0" w:space="0" w:color="auto"/>
        <w:left w:val="none" w:sz="0" w:space="0" w:color="auto"/>
        <w:bottom w:val="none" w:sz="0" w:space="0" w:color="auto"/>
        <w:right w:val="none" w:sz="0" w:space="0" w:color="auto"/>
      </w:divBdr>
    </w:div>
    <w:div w:id="974681273">
      <w:bodyDiv w:val="1"/>
      <w:marLeft w:val="0"/>
      <w:marRight w:val="0"/>
      <w:marTop w:val="0"/>
      <w:marBottom w:val="0"/>
      <w:divBdr>
        <w:top w:val="none" w:sz="0" w:space="0" w:color="auto"/>
        <w:left w:val="none" w:sz="0" w:space="0" w:color="auto"/>
        <w:bottom w:val="none" w:sz="0" w:space="0" w:color="auto"/>
        <w:right w:val="none" w:sz="0" w:space="0" w:color="auto"/>
      </w:divBdr>
    </w:div>
    <w:div w:id="978608150">
      <w:bodyDiv w:val="1"/>
      <w:marLeft w:val="0"/>
      <w:marRight w:val="0"/>
      <w:marTop w:val="0"/>
      <w:marBottom w:val="0"/>
      <w:divBdr>
        <w:top w:val="none" w:sz="0" w:space="0" w:color="auto"/>
        <w:left w:val="none" w:sz="0" w:space="0" w:color="auto"/>
        <w:bottom w:val="none" w:sz="0" w:space="0" w:color="auto"/>
        <w:right w:val="none" w:sz="0" w:space="0" w:color="auto"/>
      </w:divBdr>
    </w:div>
    <w:div w:id="1009018044">
      <w:bodyDiv w:val="1"/>
      <w:marLeft w:val="0"/>
      <w:marRight w:val="0"/>
      <w:marTop w:val="0"/>
      <w:marBottom w:val="0"/>
      <w:divBdr>
        <w:top w:val="none" w:sz="0" w:space="0" w:color="auto"/>
        <w:left w:val="none" w:sz="0" w:space="0" w:color="auto"/>
        <w:bottom w:val="none" w:sz="0" w:space="0" w:color="auto"/>
        <w:right w:val="none" w:sz="0" w:space="0" w:color="auto"/>
      </w:divBdr>
    </w:div>
    <w:div w:id="1102646300">
      <w:bodyDiv w:val="1"/>
      <w:marLeft w:val="0"/>
      <w:marRight w:val="0"/>
      <w:marTop w:val="0"/>
      <w:marBottom w:val="0"/>
      <w:divBdr>
        <w:top w:val="none" w:sz="0" w:space="0" w:color="auto"/>
        <w:left w:val="none" w:sz="0" w:space="0" w:color="auto"/>
        <w:bottom w:val="none" w:sz="0" w:space="0" w:color="auto"/>
        <w:right w:val="none" w:sz="0" w:space="0" w:color="auto"/>
      </w:divBdr>
      <w:divsChild>
        <w:div w:id="1730759376">
          <w:marLeft w:val="0"/>
          <w:marRight w:val="0"/>
          <w:marTop w:val="0"/>
          <w:marBottom w:val="0"/>
          <w:divBdr>
            <w:top w:val="none" w:sz="0" w:space="0" w:color="auto"/>
            <w:left w:val="none" w:sz="0" w:space="0" w:color="auto"/>
            <w:bottom w:val="none" w:sz="0" w:space="0" w:color="auto"/>
            <w:right w:val="none" w:sz="0" w:space="0" w:color="auto"/>
          </w:divBdr>
        </w:div>
      </w:divsChild>
    </w:div>
    <w:div w:id="1203788535">
      <w:bodyDiv w:val="1"/>
      <w:marLeft w:val="0"/>
      <w:marRight w:val="0"/>
      <w:marTop w:val="0"/>
      <w:marBottom w:val="0"/>
      <w:divBdr>
        <w:top w:val="none" w:sz="0" w:space="0" w:color="auto"/>
        <w:left w:val="none" w:sz="0" w:space="0" w:color="auto"/>
        <w:bottom w:val="none" w:sz="0" w:space="0" w:color="auto"/>
        <w:right w:val="none" w:sz="0" w:space="0" w:color="auto"/>
      </w:divBdr>
    </w:div>
    <w:div w:id="1300574786">
      <w:bodyDiv w:val="1"/>
      <w:marLeft w:val="0"/>
      <w:marRight w:val="0"/>
      <w:marTop w:val="0"/>
      <w:marBottom w:val="0"/>
      <w:divBdr>
        <w:top w:val="none" w:sz="0" w:space="0" w:color="auto"/>
        <w:left w:val="none" w:sz="0" w:space="0" w:color="auto"/>
        <w:bottom w:val="none" w:sz="0" w:space="0" w:color="auto"/>
        <w:right w:val="none" w:sz="0" w:space="0" w:color="auto"/>
      </w:divBdr>
      <w:divsChild>
        <w:div w:id="937131657">
          <w:marLeft w:val="0"/>
          <w:marRight w:val="0"/>
          <w:marTop w:val="0"/>
          <w:marBottom w:val="0"/>
          <w:divBdr>
            <w:top w:val="none" w:sz="0" w:space="0" w:color="auto"/>
            <w:left w:val="none" w:sz="0" w:space="0" w:color="auto"/>
            <w:bottom w:val="none" w:sz="0" w:space="0" w:color="auto"/>
            <w:right w:val="none" w:sz="0" w:space="0" w:color="auto"/>
          </w:divBdr>
        </w:div>
        <w:div w:id="51773575">
          <w:marLeft w:val="0"/>
          <w:marRight w:val="0"/>
          <w:marTop w:val="0"/>
          <w:marBottom w:val="0"/>
          <w:divBdr>
            <w:top w:val="none" w:sz="0" w:space="0" w:color="auto"/>
            <w:left w:val="none" w:sz="0" w:space="0" w:color="auto"/>
            <w:bottom w:val="none" w:sz="0" w:space="0" w:color="auto"/>
            <w:right w:val="none" w:sz="0" w:space="0" w:color="auto"/>
          </w:divBdr>
        </w:div>
        <w:div w:id="822888801">
          <w:marLeft w:val="0"/>
          <w:marRight w:val="0"/>
          <w:marTop w:val="0"/>
          <w:marBottom w:val="0"/>
          <w:divBdr>
            <w:top w:val="none" w:sz="0" w:space="0" w:color="auto"/>
            <w:left w:val="none" w:sz="0" w:space="0" w:color="auto"/>
            <w:bottom w:val="none" w:sz="0" w:space="0" w:color="auto"/>
            <w:right w:val="none" w:sz="0" w:space="0" w:color="auto"/>
          </w:divBdr>
        </w:div>
        <w:div w:id="515004362">
          <w:marLeft w:val="0"/>
          <w:marRight w:val="0"/>
          <w:marTop w:val="0"/>
          <w:marBottom w:val="0"/>
          <w:divBdr>
            <w:top w:val="none" w:sz="0" w:space="0" w:color="auto"/>
            <w:left w:val="none" w:sz="0" w:space="0" w:color="auto"/>
            <w:bottom w:val="none" w:sz="0" w:space="0" w:color="auto"/>
            <w:right w:val="none" w:sz="0" w:space="0" w:color="auto"/>
          </w:divBdr>
        </w:div>
        <w:div w:id="281571440">
          <w:marLeft w:val="0"/>
          <w:marRight w:val="0"/>
          <w:marTop w:val="0"/>
          <w:marBottom w:val="0"/>
          <w:divBdr>
            <w:top w:val="none" w:sz="0" w:space="0" w:color="auto"/>
            <w:left w:val="none" w:sz="0" w:space="0" w:color="auto"/>
            <w:bottom w:val="none" w:sz="0" w:space="0" w:color="auto"/>
            <w:right w:val="none" w:sz="0" w:space="0" w:color="auto"/>
          </w:divBdr>
        </w:div>
        <w:div w:id="315498773">
          <w:marLeft w:val="0"/>
          <w:marRight w:val="0"/>
          <w:marTop w:val="0"/>
          <w:marBottom w:val="0"/>
          <w:divBdr>
            <w:top w:val="none" w:sz="0" w:space="0" w:color="auto"/>
            <w:left w:val="none" w:sz="0" w:space="0" w:color="auto"/>
            <w:bottom w:val="none" w:sz="0" w:space="0" w:color="auto"/>
            <w:right w:val="none" w:sz="0" w:space="0" w:color="auto"/>
          </w:divBdr>
        </w:div>
        <w:div w:id="1075011759">
          <w:marLeft w:val="0"/>
          <w:marRight w:val="0"/>
          <w:marTop w:val="0"/>
          <w:marBottom w:val="0"/>
          <w:divBdr>
            <w:top w:val="none" w:sz="0" w:space="0" w:color="auto"/>
            <w:left w:val="none" w:sz="0" w:space="0" w:color="auto"/>
            <w:bottom w:val="none" w:sz="0" w:space="0" w:color="auto"/>
            <w:right w:val="none" w:sz="0" w:space="0" w:color="auto"/>
          </w:divBdr>
        </w:div>
        <w:div w:id="844440139">
          <w:marLeft w:val="0"/>
          <w:marRight w:val="0"/>
          <w:marTop w:val="0"/>
          <w:marBottom w:val="0"/>
          <w:divBdr>
            <w:top w:val="none" w:sz="0" w:space="0" w:color="auto"/>
            <w:left w:val="none" w:sz="0" w:space="0" w:color="auto"/>
            <w:bottom w:val="none" w:sz="0" w:space="0" w:color="auto"/>
            <w:right w:val="none" w:sz="0" w:space="0" w:color="auto"/>
          </w:divBdr>
        </w:div>
        <w:div w:id="484130123">
          <w:marLeft w:val="0"/>
          <w:marRight w:val="0"/>
          <w:marTop w:val="0"/>
          <w:marBottom w:val="0"/>
          <w:divBdr>
            <w:top w:val="none" w:sz="0" w:space="0" w:color="auto"/>
            <w:left w:val="none" w:sz="0" w:space="0" w:color="auto"/>
            <w:bottom w:val="none" w:sz="0" w:space="0" w:color="auto"/>
            <w:right w:val="none" w:sz="0" w:space="0" w:color="auto"/>
          </w:divBdr>
        </w:div>
        <w:div w:id="2057074585">
          <w:marLeft w:val="0"/>
          <w:marRight w:val="0"/>
          <w:marTop w:val="0"/>
          <w:marBottom w:val="0"/>
          <w:divBdr>
            <w:top w:val="none" w:sz="0" w:space="0" w:color="auto"/>
            <w:left w:val="none" w:sz="0" w:space="0" w:color="auto"/>
            <w:bottom w:val="none" w:sz="0" w:space="0" w:color="auto"/>
            <w:right w:val="none" w:sz="0" w:space="0" w:color="auto"/>
          </w:divBdr>
        </w:div>
      </w:divsChild>
    </w:div>
    <w:div w:id="1309356760">
      <w:bodyDiv w:val="1"/>
      <w:marLeft w:val="0"/>
      <w:marRight w:val="0"/>
      <w:marTop w:val="0"/>
      <w:marBottom w:val="0"/>
      <w:divBdr>
        <w:top w:val="none" w:sz="0" w:space="0" w:color="auto"/>
        <w:left w:val="none" w:sz="0" w:space="0" w:color="auto"/>
        <w:bottom w:val="none" w:sz="0" w:space="0" w:color="auto"/>
        <w:right w:val="none" w:sz="0" w:space="0" w:color="auto"/>
      </w:divBdr>
      <w:divsChild>
        <w:div w:id="148602120">
          <w:marLeft w:val="547"/>
          <w:marRight w:val="0"/>
          <w:marTop w:val="0"/>
          <w:marBottom w:val="0"/>
          <w:divBdr>
            <w:top w:val="none" w:sz="0" w:space="0" w:color="auto"/>
            <w:left w:val="none" w:sz="0" w:space="0" w:color="auto"/>
            <w:bottom w:val="none" w:sz="0" w:space="0" w:color="auto"/>
            <w:right w:val="none" w:sz="0" w:space="0" w:color="auto"/>
          </w:divBdr>
        </w:div>
      </w:divsChild>
    </w:div>
    <w:div w:id="1529101495">
      <w:bodyDiv w:val="1"/>
      <w:marLeft w:val="0"/>
      <w:marRight w:val="0"/>
      <w:marTop w:val="0"/>
      <w:marBottom w:val="0"/>
      <w:divBdr>
        <w:top w:val="none" w:sz="0" w:space="0" w:color="auto"/>
        <w:left w:val="none" w:sz="0" w:space="0" w:color="auto"/>
        <w:bottom w:val="none" w:sz="0" w:space="0" w:color="auto"/>
        <w:right w:val="none" w:sz="0" w:space="0" w:color="auto"/>
      </w:divBdr>
    </w:div>
    <w:div w:id="1548909905">
      <w:bodyDiv w:val="1"/>
      <w:marLeft w:val="0"/>
      <w:marRight w:val="0"/>
      <w:marTop w:val="0"/>
      <w:marBottom w:val="0"/>
      <w:divBdr>
        <w:top w:val="none" w:sz="0" w:space="0" w:color="auto"/>
        <w:left w:val="none" w:sz="0" w:space="0" w:color="auto"/>
        <w:bottom w:val="none" w:sz="0" w:space="0" w:color="auto"/>
        <w:right w:val="none" w:sz="0" w:space="0" w:color="auto"/>
      </w:divBdr>
    </w:div>
    <w:div w:id="1727222173">
      <w:bodyDiv w:val="1"/>
      <w:marLeft w:val="0"/>
      <w:marRight w:val="0"/>
      <w:marTop w:val="0"/>
      <w:marBottom w:val="0"/>
      <w:divBdr>
        <w:top w:val="none" w:sz="0" w:space="0" w:color="auto"/>
        <w:left w:val="none" w:sz="0" w:space="0" w:color="auto"/>
        <w:bottom w:val="none" w:sz="0" w:space="0" w:color="auto"/>
        <w:right w:val="none" w:sz="0" w:space="0" w:color="auto"/>
      </w:divBdr>
    </w:div>
    <w:div w:id="1817065389">
      <w:bodyDiv w:val="1"/>
      <w:marLeft w:val="0"/>
      <w:marRight w:val="0"/>
      <w:marTop w:val="0"/>
      <w:marBottom w:val="0"/>
      <w:divBdr>
        <w:top w:val="none" w:sz="0" w:space="0" w:color="auto"/>
        <w:left w:val="none" w:sz="0" w:space="0" w:color="auto"/>
        <w:bottom w:val="none" w:sz="0" w:space="0" w:color="auto"/>
        <w:right w:val="none" w:sz="0" w:space="0" w:color="auto"/>
      </w:divBdr>
    </w:div>
    <w:div w:id="1949392745">
      <w:bodyDiv w:val="1"/>
      <w:marLeft w:val="0"/>
      <w:marRight w:val="0"/>
      <w:marTop w:val="0"/>
      <w:marBottom w:val="0"/>
      <w:divBdr>
        <w:top w:val="none" w:sz="0" w:space="0" w:color="auto"/>
        <w:left w:val="none" w:sz="0" w:space="0" w:color="auto"/>
        <w:bottom w:val="none" w:sz="0" w:space="0" w:color="auto"/>
        <w:right w:val="none" w:sz="0" w:space="0" w:color="auto"/>
      </w:divBdr>
    </w:div>
    <w:div w:id="1991471138">
      <w:bodyDiv w:val="1"/>
      <w:marLeft w:val="0"/>
      <w:marRight w:val="0"/>
      <w:marTop w:val="0"/>
      <w:marBottom w:val="0"/>
      <w:divBdr>
        <w:top w:val="none" w:sz="0" w:space="0" w:color="auto"/>
        <w:left w:val="none" w:sz="0" w:space="0" w:color="auto"/>
        <w:bottom w:val="none" w:sz="0" w:space="0" w:color="auto"/>
        <w:right w:val="none" w:sz="0" w:space="0" w:color="auto"/>
      </w:divBdr>
      <w:divsChild>
        <w:div w:id="115873958">
          <w:marLeft w:val="0"/>
          <w:marRight w:val="0"/>
          <w:marTop w:val="0"/>
          <w:marBottom w:val="0"/>
          <w:divBdr>
            <w:top w:val="none" w:sz="0" w:space="0" w:color="auto"/>
            <w:left w:val="none" w:sz="0" w:space="0" w:color="auto"/>
            <w:bottom w:val="none" w:sz="0" w:space="0" w:color="auto"/>
            <w:right w:val="none" w:sz="0" w:space="0" w:color="auto"/>
          </w:divBdr>
        </w:div>
        <w:div w:id="255675313">
          <w:marLeft w:val="0"/>
          <w:marRight w:val="0"/>
          <w:marTop w:val="0"/>
          <w:marBottom w:val="0"/>
          <w:divBdr>
            <w:top w:val="none" w:sz="0" w:space="0" w:color="auto"/>
            <w:left w:val="none" w:sz="0" w:space="0" w:color="auto"/>
            <w:bottom w:val="none" w:sz="0" w:space="0" w:color="auto"/>
            <w:right w:val="none" w:sz="0" w:space="0" w:color="auto"/>
          </w:divBdr>
        </w:div>
      </w:divsChild>
    </w:div>
    <w:div w:id="2046060619">
      <w:bodyDiv w:val="1"/>
      <w:marLeft w:val="0"/>
      <w:marRight w:val="0"/>
      <w:marTop w:val="0"/>
      <w:marBottom w:val="0"/>
      <w:divBdr>
        <w:top w:val="none" w:sz="0" w:space="0" w:color="auto"/>
        <w:left w:val="none" w:sz="0" w:space="0" w:color="auto"/>
        <w:bottom w:val="none" w:sz="0" w:space="0" w:color="auto"/>
        <w:right w:val="none" w:sz="0" w:space="0" w:color="auto"/>
      </w:divBdr>
    </w:div>
    <w:div w:id="20681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microsoft.com/office/2007/relationships/diagramDrawing" Target="diagrams/drawing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diagramColors" Target="diagrams/colors1.xml"/><Relationship Id="rId33" Type="http://schemas.openxmlformats.org/officeDocument/2006/relationships/diagramLayout" Target="diagrams/layout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diagramQuickStyle" Target="diagrams/quickStyle1.xml"/><Relationship Id="rId32" Type="http://schemas.openxmlformats.org/officeDocument/2006/relationships/diagramData" Target="diagrams/data3.xm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footer" Target="footer1.xml"/><Relationship Id="rId19" Type="http://schemas.openxmlformats.org/officeDocument/2006/relationships/chart" Target="charts/chart8.xml"/><Relationship Id="rId31"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DATA!$K$8</c:f>
              <c:strCache>
                <c:ptCount val="1"/>
                <c:pt idx="0">
                  <c:v>Gmina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DATA!$L$7:$P$7</c:f>
              <c:numCache>
                <c:formatCode>General</c:formatCode>
                <c:ptCount val="5"/>
                <c:pt idx="0">
                  <c:v>2010</c:v>
                </c:pt>
                <c:pt idx="1">
                  <c:v>2011</c:v>
                </c:pt>
                <c:pt idx="2">
                  <c:v>2012</c:v>
                </c:pt>
                <c:pt idx="3">
                  <c:v>2013</c:v>
                </c:pt>
                <c:pt idx="4">
                  <c:v>2014</c:v>
                </c:pt>
              </c:numCache>
            </c:numRef>
          </c:cat>
          <c:val>
            <c:numRef>
              <c:f>DATA!$L$8:$P$8</c:f>
              <c:numCache>
                <c:formatCode>#,##0</c:formatCode>
                <c:ptCount val="5"/>
                <c:pt idx="0">
                  <c:v>25272</c:v>
                </c:pt>
                <c:pt idx="1">
                  <c:v>25195</c:v>
                </c:pt>
                <c:pt idx="2">
                  <c:v>25061</c:v>
                </c:pt>
                <c:pt idx="3">
                  <c:v>24967</c:v>
                </c:pt>
                <c:pt idx="4">
                  <c:v>24868</c:v>
                </c:pt>
              </c:numCache>
            </c:numRef>
          </c:val>
        </c:ser>
        <c:ser>
          <c:idx val="1"/>
          <c:order val="1"/>
          <c:tx>
            <c:strRef>
              <c:f>DATA!$K$9</c:f>
              <c:strCache>
                <c:ptCount val="1"/>
                <c:pt idx="0">
                  <c:v>Miasto</c:v>
                </c:pt>
              </c:strCache>
            </c:strRef>
          </c:tx>
          <c:spPr>
            <a:solidFill>
              <a:schemeClr val="accent5"/>
            </a:solidFill>
            <a:ln>
              <a:noFill/>
            </a:ln>
            <a:effectLst/>
          </c:spPr>
          <c:invertIfNegative val="0"/>
          <c:dLbls>
            <c:dLbl>
              <c:idx val="0"/>
              <c:layout>
                <c:manualLayout>
                  <c:x val="6.6555740432612106E-3"/>
                  <c:y val="-5.456286174865711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740987243483092E-3"/>
                  <c:y val="-5.4562861748657112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370493621741546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370493621739915E-3"/>
                  <c:y val="-5.4562861748657112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6555740432612314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DATA!$L$7:$P$7</c:f>
              <c:numCache>
                <c:formatCode>General</c:formatCode>
                <c:ptCount val="5"/>
                <c:pt idx="0">
                  <c:v>2010</c:v>
                </c:pt>
                <c:pt idx="1">
                  <c:v>2011</c:v>
                </c:pt>
                <c:pt idx="2">
                  <c:v>2012</c:v>
                </c:pt>
                <c:pt idx="3">
                  <c:v>2013</c:v>
                </c:pt>
                <c:pt idx="4">
                  <c:v>2014</c:v>
                </c:pt>
              </c:numCache>
            </c:numRef>
          </c:cat>
          <c:val>
            <c:numRef>
              <c:f>DATA!$L$9:$P$9</c:f>
              <c:numCache>
                <c:formatCode>#,##0</c:formatCode>
                <c:ptCount val="5"/>
                <c:pt idx="0">
                  <c:v>14613</c:v>
                </c:pt>
                <c:pt idx="1">
                  <c:v>14569</c:v>
                </c:pt>
                <c:pt idx="2">
                  <c:v>14458</c:v>
                </c:pt>
                <c:pt idx="3">
                  <c:v>14361</c:v>
                </c:pt>
                <c:pt idx="4">
                  <c:v>14269</c:v>
                </c:pt>
              </c:numCache>
            </c:numRef>
          </c:val>
        </c:ser>
        <c:ser>
          <c:idx val="2"/>
          <c:order val="2"/>
          <c:tx>
            <c:strRef>
              <c:f>DATA!$K$10</c:f>
              <c:strCache>
                <c:ptCount val="1"/>
                <c:pt idx="0">
                  <c:v>Obszary wiejskie</c:v>
                </c:pt>
              </c:strCache>
            </c:strRef>
          </c:tx>
          <c:spPr>
            <a:solidFill>
              <a:schemeClr val="accent4"/>
            </a:solidFill>
            <a:ln>
              <a:noFill/>
            </a:ln>
            <a:effectLst/>
          </c:spPr>
          <c:invertIfNegative val="0"/>
          <c:dLbls>
            <c:dLbl>
              <c:idx val="0"/>
              <c:layout>
                <c:manualLayout>
                  <c:x val="8.8740987243482675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311148086522381E-2"/>
                  <c:y val="-5.4562861748657112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311148086522463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6555740432612314E-3"/>
                  <c:y val="-5.952380952381006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DATA!$L$7:$P$7</c:f>
              <c:numCache>
                <c:formatCode>General</c:formatCode>
                <c:ptCount val="5"/>
                <c:pt idx="0">
                  <c:v>2010</c:v>
                </c:pt>
                <c:pt idx="1">
                  <c:v>2011</c:v>
                </c:pt>
                <c:pt idx="2">
                  <c:v>2012</c:v>
                </c:pt>
                <c:pt idx="3">
                  <c:v>2013</c:v>
                </c:pt>
                <c:pt idx="4">
                  <c:v>2014</c:v>
                </c:pt>
              </c:numCache>
            </c:numRef>
          </c:cat>
          <c:val>
            <c:numRef>
              <c:f>DATA!$L$10:$P$10</c:f>
              <c:numCache>
                <c:formatCode>#,##0</c:formatCode>
                <c:ptCount val="5"/>
                <c:pt idx="0">
                  <c:v>10659</c:v>
                </c:pt>
                <c:pt idx="1">
                  <c:v>10626</c:v>
                </c:pt>
                <c:pt idx="2">
                  <c:v>10603</c:v>
                </c:pt>
                <c:pt idx="3">
                  <c:v>10606</c:v>
                </c:pt>
                <c:pt idx="4">
                  <c:v>10599</c:v>
                </c:pt>
              </c:numCache>
            </c:numRef>
          </c:val>
        </c:ser>
        <c:dLbls>
          <c:showLegendKey val="0"/>
          <c:showVal val="0"/>
          <c:showCatName val="0"/>
          <c:showSerName val="0"/>
          <c:showPercent val="0"/>
          <c:showBubbleSize val="0"/>
        </c:dLbls>
        <c:gapWidth val="219"/>
        <c:overlap val="-27"/>
        <c:axId val="98998528"/>
        <c:axId val="116170752"/>
      </c:barChart>
      <c:catAx>
        <c:axId val="9899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6170752"/>
        <c:crosses val="autoZero"/>
        <c:auto val="1"/>
        <c:lblAlgn val="ctr"/>
        <c:lblOffset val="100"/>
        <c:noMultiLvlLbl val="0"/>
      </c:catAx>
      <c:valAx>
        <c:axId val="1161707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9899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DATA!$K$91</c:f>
              <c:strCache>
                <c:ptCount val="1"/>
                <c:pt idx="0">
                  <c:v>Liczba Niebieskich Kart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DATA!$L$90:$N$90</c:f>
              <c:numCache>
                <c:formatCode>General</c:formatCode>
                <c:ptCount val="3"/>
                <c:pt idx="0">
                  <c:v>2012</c:v>
                </c:pt>
                <c:pt idx="1">
                  <c:v>2013</c:v>
                </c:pt>
                <c:pt idx="2">
                  <c:v>2014</c:v>
                </c:pt>
              </c:numCache>
            </c:numRef>
          </c:cat>
          <c:val>
            <c:numRef>
              <c:f>DATA!$L$91:$N$91</c:f>
              <c:numCache>
                <c:formatCode>General</c:formatCode>
                <c:ptCount val="3"/>
                <c:pt idx="0">
                  <c:v>27</c:v>
                </c:pt>
                <c:pt idx="1">
                  <c:v>48</c:v>
                </c:pt>
                <c:pt idx="2">
                  <c:v>54</c:v>
                </c:pt>
              </c:numCache>
            </c:numRef>
          </c:val>
        </c:ser>
        <c:dLbls>
          <c:showLegendKey val="0"/>
          <c:showVal val="0"/>
          <c:showCatName val="0"/>
          <c:showSerName val="0"/>
          <c:showPercent val="0"/>
          <c:showBubbleSize val="0"/>
        </c:dLbls>
        <c:gapWidth val="219"/>
        <c:overlap val="-27"/>
        <c:axId val="129213952"/>
        <c:axId val="129215488"/>
      </c:barChart>
      <c:catAx>
        <c:axId val="12921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215488"/>
        <c:crosses val="autoZero"/>
        <c:auto val="1"/>
        <c:lblAlgn val="ctr"/>
        <c:lblOffset val="100"/>
        <c:noMultiLvlLbl val="0"/>
      </c:catAx>
      <c:valAx>
        <c:axId val="1292154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213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DATA!$K$66</c:f>
              <c:strCache>
                <c:ptCount val="1"/>
                <c:pt idx="0">
                  <c:v>ogółem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DATA!$L$65:$O$65</c:f>
              <c:numCache>
                <c:formatCode>General</c:formatCode>
                <c:ptCount val="4"/>
                <c:pt idx="0">
                  <c:v>2010</c:v>
                </c:pt>
                <c:pt idx="1">
                  <c:v>2011</c:v>
                </c:pt>
                <c:pt idx="2">
                  <c:v>2012</c:v>
                </c:pt>
                <c:pt idx="3">
                  <c:v>2013</c:v>
                </c:pt>
              </c:numCache>
            </c:numRef>
          </c:cat>
          <c:val>
            <c:numRef>
              <c:f>DATA!$L$66:$O$66</c:f>
              <c:numCache>
                <c:formatCode>#,##0</c:formatCode>
                <c:ptCount val="4"/>
                <c:pt idx="0">
                  <c:v>3829</c:v>
                </c:pt>
                <c:pt idx="1">
                  <c:v>3789</c:v>
                </c:pt>
                <c:pt idx="2">
                  <c:v>4152</c:v>
                </c:pt>
                <c:pt idx="3">
                  <c:v>4196</c:v>
                </c:pt>
              </c:numCache>
            </c:numRef>
          </c:val>
        </c:ser>
        <c:ser>
          <c:idx val="1"/>
          <c:order val="1"/>
          <c:tx>
            <c:strRef>
              <c:f>DATA!$K$67</c:f>
              <c:strCache>
                <c:ptCount val="1"/>
                <c:pt idx="0">
                  <c:v>mężczyźni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DATA!$L$65:$O$65</c:f>
              <c:numCache>
                <c:formatCode>General</c:formatCode>
                <c:ptCount val="4"/>
                <c:pt idx="0">
                  <c:v>2010</c:v>
                </c:pt>
                <c:pt idx="1">
                  <c:v>2011</c:v>
                </c:pt>
                <c:pt idx="2">
                  <c:v>2012</c:v>
                </c:pt>
                <c:pt idx="3">
                  <c:v>2013</c:v>
                </c:pt>
              </c:numCache>
            </c:numRef>
          </c:cat>
          <c:val>
            <c:numRef>
              <c:f>DATA!$L$67:$O$67</c:f>
              <c:numCache>
                <c:formatCode>#,##0</c:formatCode>
                <c:ptCount val="4"/>
                <c:pt idx="0">
                  <c:v>1725</c:v>
                </c:pt>
                <c:pt idx="1">
                  <c:v>1713</c:v>
                </c:pt>
                <c:pt idx="2">
                  <c:v>1939</c:v>
                </c:pt>
                <c:pt idx="3">
                  <c:v>1938</c:v>
                </c:pt>
              </c:numCache>
            </c:numRef>
          </c:val>
        </c:ser>
        <c:ser>
          <c:idx val="2"/>
          <c:order val="2"/>
          <c:tx>
            <c:strRef>
              <c:f>DATA!$K$68</c:f>
              <c:strCache>
                <c:ptCount val="1"/>
                <c:pt idx="0">
                  <c:v>kobiety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DATA!$L$65:$O$65</c:f>
              <c:numCache>
                <c:formatCode>General</c:formatCode>
                <c:ptCount val="4"/>
                <c:pt idx="0">
                  <c:v>2010</c:v>
                </c:pt>
                <c:pt idx="1">
                  <c:v>2011</c:v>
                </c:pt>
                <c:pt idx="2">
                  <c:v>2012</c:v>
                </c:pt>
                <c:pt idx="3">
                  <c:v>2013</c:v>
                </c:pt>
              </c:numCache>
            </c:numRef>
          </c:cat>
          <c:val>
            <c:numRef>
              <c:f>DATA!$L$68:$O$68</c:f>
              <c:numCache>
                <c:formatCode>#,##0</c:formatCode>
                <c:ptCount val="4"/>
                <c:pt idx="0">
                  <c:v>2104</c:v>
                </c:pt>
                <c:pt idx="1">
                  <c:v>2076</c:v>
                </c:pt>
                <c:pt idx="2">
                  <c:v>2213</c:v>
                </c:pt>
                <c:pt idx="3">
                  <c:v>2258</c:v>
                </c:pt>
              </c:numCache>
            </c:numRef>
          </c:val>
        </c:ser>
        <c:dLbls>
          <c:showLegendKey val="0"/>
          <c:showVal val="0"/>
          <c:showCatName val="0"/>
          <c:showSerName val="0"/>
          <c:showPercent val="0"/>
          <c:showBubbleSize val="0"/>
        </c:dLbls>
        <c:gapWidth val="219"/>
        <c:overlap val="-27"/>
        <c:axId val="128878848"/>
        <c:axId val="128901120"/>
      </c:barChart>
      <c:catAx>
        <c:axId val="12887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8901120"/>
        <c:crosses val="autoZero"/>
        <c:auto val="1"/>
        <c:lblAlgn val="ctr"/>
        <c:lblOffset val="100"/>
        <c:noMultiLvlLbl val="0"/>
      </c:catAx>
      <c:valAx>
        <c:axId val="1289011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887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DATA!$K$55</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DATA!$L$54:$P$54</c:f>
              <c:numCache>
                <c:formatCode>General</c:formatCode>
                <c:ptCount val="5"/>
                <c:pt idx="0">
                  <c:v>2010</c:v>
                </c:pt>
                <c:pt idx="1">
                  <c:v>2011</c:v>
                </c:pt>
                <c:pt idx="2">
                  <c:v>2012</c:v>
                </c:pt>
                <c:pt idx="3">
                  <c:v>2013</c:v>
                </c:pt>
                <c:pt idx="4">
                  <c:v>2014</c:v>
                </c:pt>
              </c:numCache>
            </c:numRef>
          </c:cat>
          <c:val>
            <c:numRef>
              <c:f>DATA!$L$55:$P$55</c:f>
              <c:numCache>
                <c:formatCode>#,##0</c:formatCode>
                <c:ptCount val="5"/>
                <c:pt idx="0">
                  <c:v>2282</c:v>
                </c:pt>
                <c:pt idx="1">
                  <c:v>2221</c:v>
                </c:pt>
                <c:pt idx="2">
                  <c:v>2222</c:v>
                </c:pt>
                <c:pt idx="3">
                  <c:v>2403</c:v>
                </c:pt>
                <c:pt idx="4">
                  <c:v>2034</c:v>
                </c:pt>
              </c:numCache>
            </c:numRef>
          </c:val>
        </c:ser>
        <c:ser>
          <c:idx val="1"/>
          <c:order val="1"/>
          <c:tx>
            <c:strRef>
              <c:f>DATA!$K$56</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DATA!$L$54:$P$54</c:f>
              <c:numCache>
                <c:formatCode>General</c:formatCode>
                <c:ptCount val="5"/>
                <c:pt idx="0">
                  <c:v>2010</c:v>
                </c:pt>
                <c:pt idx="1">
                  <c:v>2011</c:v>
                </c:pt>
                <c:pt idx="2">
                  <c:v>2012</c:v>
                </c:pt>
                <c:pt idx="3">
                  <c:v>2013</c:v>
                </c:pt>
                <c:pt idx="4">
                  <c:v>2014</c:v>
                </c:pt>
              </c:numCache>
            </c:numRef>
          </c:cat>
          <c:val>
            <c:numRef>
              <c:f>DATA!$L$56:$P$56</c:f>
              <c:numCache>
                <c:formatCode>#,##0</c:formatCode>
                <c:ptCount val="5"/>
                <c:pt idx="0">
                  <c:v>1059</c:v>
                </c:pt>
                <c:pt idx="1">
                  <c:v>1007</c:v>
                </c:pt>
                <c:pt idx="2">
                  <c:v>1064</c:v>
                </c:pt>
                <c:pt idx="3">
                  <c:v>1149</c:v>
                </c:pt>
                <c:pt idx="4">
                  <c:v>1001</c:v>
                </c:pt>
              </c:numCache>
            </c:numRef>
          </c:val>
        </c:ser>
        <c:ser>
          <c:idx val="2"/>
          <c:order val="2"/>
          <c:tx>
            <c:strRef>
              <c:f>DATA!$K$57</c:f>
              <c:strCache>
                <c:ptCount val="1"/>
                <c:pt idx="0">
                  <c:v>kobiety</c:v>
                </c:pt>
              </c:strCache>
            </c:strRef>
          </c:tx>
          <c:spPr>
            <a:solidFill>
              <a:schemeClr val="accent3"/>
            </a:solidFill>
            <a:ln>
              <a:noFill/>
            </a:ln>
            <a:effectLst/>
          </c:spPr>
          <c:invertIfNegative val="0"/>
          <c:dLbls>
            <c:dLbl>
              <c:idx val="0"/>
              <c:layout>
                <c:manualLayout>
                  <c:x val="1.3227513227513227E-2"/>
                  <c:y val="5.313496280552506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137566137566134E-3"/>
                  <c:y val="1.06269925611052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227513227513227E-2"/>
                  <c:y val="5.313496280552652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290616450721275E-2"/>
                  <c:y val="1.436443053544980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27513227513065E-2"/>
                  <c:y val="1.06269925611052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DATA!$L$54:$P$54</c:f>
              <c:numCache>
                <c:formatCode>General</c:formatCode>
                <c:ptCount val="5"/>
                <c:pt idx="0">
                  <c:v>2010</c:v>
                </c:pt>
                <c:pt idx="1">
                  <c:v>2011</c:v>
                </c:pt>
                <c:pt idx="2">
                  <c:v>2012</c:v>
                </c:pt>
                <c:pt idx="3">
                  <c:v>2013</c:v>
                </c:pt>
                <c:pt idx="4">
                  <c:v>2014</c:v>
                </c:pt>
              </c:numCache>
            </c:numRef>
          </c:cat>
          <c:val>
            <c:numRef>
              <c:f>DATA!$L$57:$P$57</c:f>
              <c:numCache>
                <c:formatCode>#,##0</c:formatCode>
                <c:ptCount val="5"/>
                <c:pt idx="0">
                  <c:v>1223</c:v>
                </c:pt>
                <c:pt idx="1">
                  <c:v>1214</c:v>
                </c:pt>
                <c:pt idx="2">
                  <c:v>1158</c:v>
                </c:pt>
                <c:pt idx="3">
                  <c:v>1254</c:v>
                </c:pt>
                <c:pt idx="4">
                  <c:v>1033</c:v>
                </c:pt>
              </c:numCache>
            </c:numRef>
          </c:val>
        </c:ser>
        <c:dLbls>
          <c:showLegendKey val="0"/>
          <c:showVal val="0"/>
          <c:showCatName val="0"/>
          <c:showSerName val="0"/>
          <c:showPercent val="0"/>
          <c:showBubbleSize val="0"/>
        </c:dLbls>
        <c:gapWidth val="219"/>
        <c:overlap val="-27"/>
        <c:axId val="129239296"/>
        <c:axId val="129253376"/>
      </c:barChart>
      <c:catAx>
        <c:axId val="12923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253376"/>
        <c:crosses val="autoZero"/>
        <c:auto val="1"/>
        <c:lblAlgn val="ctr"/>
        <c:lblOffset val="100"/>
        <c:noMultiLvlLbl val="0"/>
      </c:catAx>
      <c:valAx>
        <c:axId val="1292533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23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65607398109052795"/>
          <c:y val="0.10838107398737321"/>
          <c:w val="0.24733048465560162"/>
          <c:h val="0.83022827551961409"/>
        </c:manualLayout>
      </c:layout>
      <c:doughnut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dLbl>
              <c:idx val="0"/>
              <c:layout>
                <c:manualLayout>
                  <c:x val="8.005409401134371E-2"/>
                  <c:y val="0"/>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4908724874062587E-2"/>
                  <c:y val="-8.3106100314952868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6.0581476549125088E-2"/>
                  <c:y val="-6.232957523621438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
                  <c:y val="-0.10362431723061645"/>
                </c:manualLayout>
              </c:layou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DATA!$L$300:$L$303</c:f>
              <c:strCache>
                <c:ptCount val="4"/>
                <c:pt idx="0">
                  <c:v>dochody własne (w tym subwencja ogólna)</c:v>
                </c:pt>
                <c:pt idx="1">
                  <c:v>dotacje celowe na realizację zadań zleconych z zakresu administtracji rządowej oraz inne zlecone ustawami</c:v>
                </c:pt>
                <c:pt idx="2">
                  <c:v>dotacje celowe na realizację zadań własnych gminy</c:v>
                </c:pt>
                <c:pt idx="3">
                  <c:v>dotacje celowe na realizację zadań na podstawie porozumień z organami administracji rządowej</c:v>
                </c:pt>
              </c:strCache>
            </c:strRef>
          </c:cat>
          <c:val>
            <c:numRef>
              <c:f>DATA!$M$300:$M$303</c:f>
              <c:numCache>
                <c:formatCode>#,##0</c:formatCode>
                <c:ptCount val="4"/>
                <c:pt idx="0">
                  <c:v>61487500</c:v>
                </c:pt>
                <c:pt idx="1">
                  <c:v>14856115</c:v>
                </c:pt>
                <c:pt idx="2">
                  <c:v>8219016</c:v>
                </c:pt>
                <c:pt idx="3">
                  <c:v>6100</c:v>
                </c:pt>
              </c:numCache>
            </c:numRef>
          </c:val>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l"/>
      <c:layout>
        <c:manualLayout>
          <c:xMode val="edge"/>
          <c:yMode val="edge"/>
          <c:x val="1.2882447665056361E-2"/>
          <c:y val="8.2428318081861393E-2"/>
          <c:w val="0.5182872430801222"/>
          <c:h val="0.8351427963396467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DATA!$L$294:$P$294</c:f>
              <c:numCache>
                <c:formatCode>General</c:formatCode>
                <c:ptCount val="5"/>
                <c:pt idx="0">
                  <c:v>2010</c:v>
                </c:pt>
                <c:pt idx="1">
                  <c:v>2011</c:v>
                </c:pt>
                <c:pt idx="2">
                  <c:v>2012</c:v>
                </c:pt>
                <c:pt idx="3">
                  <c:v>2013</c:v>
                </c:pt>
                <c:pt idx="4">
                  <c:v>2014</c:v>
                </c:pt>
              </c:numCache>
            </c:numRef>
          </c:cat>
          <c:val>
            <c:numRef>
              <c:f>DATA!$L$295:$P$295</c:f>
              <c:numCache>
                <c:formatCode>0.0%</c:formatCode>
                <c:ptCount val="5"/>
                <c:pt idx="0">
                  <c:v>0.40657567325761834</c:v>
                </c:pt>
                <c:pt idx="1">
                  <c:v>0.46016538528609641</c:v>
                </c:pt>
                <c:pt idx="2">
                  <c:v>0.41581194614610045</c:v>
                </c:pt>
                <c:pt idx="3">
                  <c:v>0.43054331679347607</c:v>
                </c:pt>
                <c:pt idx="4">
                  <c:v>0.4434351521957931</c:v>
                </c:pt>
              </c:numCache>
            </c:numRef>
          </c:val>
        </c:ser>
        <c:dLbls>
          <c:showLegendKey val="0"/>
          <c:showVal val="0"/>
          <c:showCatName val="0"/>
          <c:showSerName val="0"/>
          <c:showPercent val="0"/>
          <c:showBubbleSize val="0"/>
        </c:dLbls>
        <c:gapWidth val="219"/>
        <c:overlap val="-27"/>
        <c:axId val="128523648"/>
        <c:axId val="129356928"/>
      </c:barChart>
      <c:catAx>
        <c:axId val="12852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356928"/>
        <c:crosses val="autoZero"/>
        <c:auto val="1"/>
        <c:lblAlgn val="ctr"/>
        <c:lblOffset val="100"/>
        <c:noMultiLvlLbl val="0"/>
      </c:catAx>
      <c:valAx>
        <c:axId val="129356928"/>
        <c:scaling>
          <c:orientation val="minMax"/>
          <c:min val="0.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8523648"/>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DATA!$K$85</c:f>
              <c:strCache>
                <c:ptCount val="1"/>
                <c:pt idx="0">
                  <c:v>Odsetek ludności korzystającej z wodociągu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DATA!$L$84:$O$84</c:f>
              <c:numCache>
                <c:formatCode>General</c:formatCode>
                <c:ptCount val="4"/>
                <c:pt idx="0">
                  <c:v>2010</c:v>
                </c:pt>
                <c:pt idx="1">
                  <c:v>2011</c:v>
                </c:pt>
                <c:pt idx="2">
                  <c:v>2012</c:v>
                </c:pt>
                <c:pt idx="3">
                  <c:v>2013</c:v>
                </c:pt>
              </c:numCache>
            </c:numRef>
          </c:cat>
          <c:val>
            <c:numRef>
              <c:f>DATA!$L$85:$O$85</c:f>
              <c:numCache>
                <c:formatCode>0.0</c:formatCode>
                <c:ptCount val="4"/>
                <c:pt idx="0">
                  <c:v>92</c:v>
                </c:pt>
                <c:pt idx="1">
                  <c:v>92.1</c:v>
                </c:pt>
                <c:pt idx="2">
                  <c:v>92.2</c:v>
                </c:pt>
                <c:pt idx="3">
                  <c:v>92.2</c:v>
                </c:pt>
              </c:numCache>
            </c:numRef>
          </c:val>
        </c:ser>
        <c:ser>
          <c:idx val="1"/>
          <c:order val="1"/>
          <c:tx>
            <c:strRef>
              <c:f>DATA!$K$86</c:f>
              <c:strCache>
                <c:ptCount val="1"/>
                <c:pt idx="0">
                  <c:v>Odsetek ludności korzystającej z kanalizacji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DATA!$L$84:$O$84</c:f>
              <c:numCache>
                <c:formatCode>General</c:formatCode>
                <c:ptCount val="4"/>
                <c:pt idx="0">
                  <c:v>2010</c:v>
                </c:pt>
                <c:pt idx="1">
                  <c:v>2011</c:v>
                </c:pt>
                <c:pt idx="2">
                  <c:v>2012</c:v>
                </c:pt>
                <c:pt idx="3">
                  <c:v>2013</c:v>
                </c:pt>
              </c:numCache>
            </c:numRef>
          </c:cat>
          <c:val>
            <c:numRef>
              <c:f>DATA!$L$86:$O$86</c:f>
              <c:numCache>
                <c:formatCode>0.0</c:formatCode>
                <c:ptCount val="4"/>
                <c:pt idx="0">
                  <c:v>69.3</c:v>
                </c:pt>
                <c:pt idx="1">
                  <c:v>70</c:v>
                </c:pt>
                <c:pt idx="2">
                  <c:v>70.900000000000006</c:v>
                </c:pt>
                <c:pt idx="3">
                  <c:v>72</c:v>
                </c:pt>
              </c:numCache>
            </c:numRef>
          </c:val>
        </c:ser>
        <c:dLbls>
          <c:showLegendKey val="0"/>
          <c:showVal val="0"/>
          <c:showCatName val="0"/>
          <c:showSerName val="0"/>
          <c:showPercent val="0"/>
          <c:showBubbleSize val="0"/>
        </c:dLbls>
        <c:gapWidth val="219"/>
        <c:overlap val="-27"/>
        <c:axId val="129460096"/>
        <c:axId val="129461632"/>
      </c:barChart>
      <c:catAx>
        <c:axId val="12946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461632"/>
        <c:crosses val="autoZero"/>
        <c:auto val="1"/>
        <c:lblAlgn val="ctr"/>
        <c:lblOffset val="100"/>
        <c:noMultiLvlLbl val="0"/>
      </c:catAx>
      <c:valAx>
        <c:axId val="1294616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46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Arkusz1!$C$5</c:f>
              <c:strCache>
                <c:ptCount val="1"/>
                <c:pt idx="0">
                  <c:v>Liczba osób, którym przyznano świadczenie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Arkusz1!$D$4:$F$4</c:f>
              <c:numCache>
                <c:formatCode>General</c:formatCode>
                <c:ptCount val="3"/>
                <c:pt idx="0">
                  <c:v>2012</c:v>
                </c:pt>
                <c:pt idx="1">
                  <c:v>2013</c:v>
                </c:pt>
                <c:pt idx="2">
                  <c:v>2014</c:v>
                </c:pt>
              </c:numCache>
            </c:numRef>
          </c:cat>
          <c:val>
            <c:numRef>
              <c:f>Arkusz1!$D$5:$F$5</c:f>
              <c:numCache>
                <c:formatCode>General</c:formatCode>
                <c:ptCount val="3"/>
                <c:pt idx="0">
                  <c:v>3013</c:v>
                </c:pt>
                <c:pt idx="1">
                  <c:v>3060</c:v>
                </c:pt>
                <c:pt idx="2">
                  <c:v>2680</c:v>
                </c:pt>
              </c:numCache>
            </c:numRef>
          </c:val>
        </c:ser>
        <c:ser>
          <c:idx val="1"/>
          <c:order val="1"/>
          <c:tx>
            <c:strRef>
              <c:f>Arkusz1!$C$6</c:f>
              <c:strCache>
                <c:ptCount val="1"/>
                <c:pt idx="0">
                  <c:v>w tym: osoby długotrwale korzystające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Arkusz1!$D$4:$F$4</c:f>
              <c:numCache>
                <c:formatCode>General</c:formatCode>
                <c:ptCount val="3"/>
                <c:pt idx="0">
                  <c:v>2012</c:v>
                </c:pt>
                <c:pt idx="1">
                  <c:v>2013</c:v>
                </c:pt>
                <c:pt idx="2">
                  <c:v>2014</c:v>
                </c:pt>
              </c:numCache>
            </c:numRef>
          </c:cat>
          <c:val>
            <c:numRef>
              <c:f>Arkusz1!$D$6:$F$6</c:f>
              <c:numCache>
                <c:formatCode>General</c:formatCode>
                <c:ptCount val="3"/>
                <c:pt idx="0">
                  <c:v>1655</c:v>
                </c:pt>
                <c:pt idx="1">
                  <c:v>1740</c:v>
                </c:pt>
                <c:pt idx="2">
                  <c:v>1710</c:v>
                </c:pt>
              </c:numCache>
            </c:numRef>
          </c:val>
        </c:ser>
        <c:dLbls>
          <c:showLegendKey val="0"/>
          <c:showVal val="0"/>
          <c:showCatName val="0"/>
          <c:showSerName val="0"/>
          <c:showPercent val="0"/>
          <c:showBubbleSize val="0"/>
        </c:dLbls>
        <c:gapWidth val="219"/>
        <c:overlap val="-27"/>
        <c:axId val="129794816"/>
        <c:axId val="129796352"/>
      </c:barChart>
      <c:catAx>
        <c:axId val="12979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796352"/>
        <c:crosses val="autoZero"/>
        <c:auto val="1"/>
        <c:lblAlgn val="ctr"/>
        <c:lblOffset val="100"/>
        <c:noMultiLvlLbl val="0"/>
      </c:catAx>
      <c:valAx>
        <c:axId val="12979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79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Bezrobocie!$B$23</c:f>
              <c:strCache>
                <c:ptCount val="1"/>
                <c:pt idx="0">
                  <c:v>Liczba bezrobotnych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Bezrobocie!$C$22:$G$22</c:f>
              <c:numCache>
                <c:formatCode>General</c:formatCode>
                <c:ptCount val="5"/>
                <c:pt idx="0">
                  <c:v>2010</c:v>
                </c:pt>
                <c:pt idx="1">
                  <c:v>2011</c:v>
                </c:pt>
                <c:pt idx="2">
                  <c:v>2012</c:v>
                </c:pt>
                <c:pt idx="3">
                  <c:v>2013</c:v>
                </c:pt>
                <c:pt idx="4">
                  <c:v>2014</c:v>
                </c:pt>
              </c:numCache>
            </c:numRef>
          </c:cat>
          <c:val>
            <c:numRef>
              <c:f>Bezrobocie!$C$23:$G$23</c:f>
              <c:numCache>
                <c:formatCode>0</c:formatCode>
                <c:ptCount val="5"/>
                <c:pt idx="0">
                  <c:v>2282</c:v>
                </c:pt>
                <c:pt idx="1">
                  <c:v>2221</c:v>
                </c:pt>
                <c:pt idx="2">
                  <c:v>2222</c:v>
                </c:pt>
                <c:pt idx="3">
                  <c:v>2403</c:v>
                </c:pt>
                <c:pt idx="4">
                  <c:v>2034</c:v>
                </c:pt>
              </c:numCache>
            </c:numRef>
          </c:val>
        </c:ser>
        <c:ser>
          <c:idx val="1"/>
          <c:order val="1"/>
          <c:tx>
            <c:strRef>
              <c:f>Bezrobocie!$B$24</c:f>
              <c:strCache>
                <c:ptCount val="1"/>
                <c:pt idx="0">
                  <c:v>w tym kobiety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Bezrobocie!$C$22:$G$22</c:f>
              <c:numCache>
                <c:formatCode>General</c:formatCode>
                <c:ptCount val="5"/>
                <c:pt idx="0">
                  <c:v>2010</c:v>
                </c:pt>
                <c:pt idx="1">
                  <c:v>2011</c:v>
                </c:pt>
                <c:pt idx="2">
                  <c:v>2012</c:v>
                </c:pt>
                <c:pt idx="3">
                  <c:v>2013</c:v>
                </c:pt>
                <c:pt idx="4">
                  <c:v>2014</c:v>
                </c:pt>
              </c:numCache>
            </c:numRef>
          </c:cat>
          <c:val>
            <c:numRef>
              <c:f>Bezrobocie!$C$24:$G$24</c:f>
              <c:numCache>
                <c:formatCode>0</c:formatCode>
                <c:ptCount val="5"/>
                <c:pt idx="0">
                  <c:v>1223</c:v>
                </c:pt>
                <c:pt idx="1">
                  <c:v>1214</c:v>
                </c:pt>
                <c:pt idx="2">
                  <c:v>1158</c:v>
                </c:pt>
                <c:pt idx="3">
                  <c:v>1254</c:v>
                </c:pt>
                <c:pt idx="4">
                  <c:v>1033</c:v>
                </c:pt>
              </c:numCache>
            </c:numRef>
          </c:val>
        </c:ser>
        <c:dLbls>
          <c:showLegendKey val="0"/>
          <c:showVal val="0"/>
          <c:showCatName val="0"/>
          <c:showSerName val="0"/>
          <c:showPercent val="0"/>
          <c:showBubbleSize val="0"/>
        </c:dLbls>
        <c:gapWidth val="219"/>
        <c:overlap val="-27"/>
        <c:axId val="129498496"/>
        <c:axId val="129819776"/>
      </c:barChart>
      <c:catAx>
        <c:axId val="12949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819776"/>
        <c:crosses val="autoZero"/>
        <c:auto val="1"/>
        <c:lblAlgn val="ctr"/>
        <c:lblOffset val="100"/>
        <c:noMultiLvlLbl val="0"/>
      </c:catAx>
      <c:valAx>
        <c:axId val="129819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49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551937180691916E-2"/>
          <c:y val="0.10876771653543307"/>
          <c:w val="0.94298715746951389"/>
          <c:h val="0.5505271216097987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1.6668963254593175E-2"/>
                  <c:y val="-1.423082531350247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2.9081146106736656E-2"/>
                  <c:y val="-2.8132837561971422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45647419072616E-3"/>
                  <c:y val="-0.1069874599008457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704608486439195"/>
                  <c:y val="-6.8508675998833479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4.6922681539807526E-2"/>
                  <c:y val="-3.309711286089239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Bezrobocie!$B$29:$B$33</c:f>
              <c:strCache>
                <c:ptCount val="5"/>
                <c:pt idx="0">
                  <c:v>wyższe</c:v>
                </c:pt>
                <c:pt idx="1">
                  <c:v>policealne i średnie zawodowe</c:v>
                </c:pt>
                <c:pt idx="2">
                  <c:v>średnie ogólnokształcące</c:v>
                </c:pt>
                <c:pt idx="3">
                  <c:v>zasadnicze zawodowe</c:v>
                </c:pt>
                <c:pt idx="4">
                  <c:v>gimnazjalne i poniżej</c:v>
                </c:pt>
              </c:strCache>
            </c:strRef>
          </c:cat>
          <c:val>
            <c:numRef>
              <c:f>Bezrobocie!$C$29:$C$33</c:f>
              <c:numCache>
                <c:formatCode>General</c:formatCode>
                <c:ptCount val="5"/>
                <c:pt idx="0">
                  <c:v>143</c:v>
                </c:pt>
                <c:pt idx="1">
                  <c:v>358</c:v>
                </c:pt>
                <c:pt idx="2">
                  <c:v>232</c:v>
                </c:pt>
                <c:pt idx="3">
                  <c:v>584</c:v>
                </c:pt>
                <c:pt idx="4">
                  <c:v>717</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12036054135208407"/>
          <c:y val="0.74468197725284324"/>
          <c:w val="0.82594575678040261"/>
          <c:h val="0.202540463692038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1FC6C-9D28-4250-88A9-22A679FB3EEB}" type="doc">
      <dgm:prSet loTypeId="urn:microsoft.com/office/officeart/2008/layout/VerticalCurvedList" loCatId="list" qsTypeId="urn:microsoft.com/office/officeart/2005/8/quickstyle/simple1" qsCatId="simple" csTypeId="urn:microsoft.com/office/officeart/2005/8/colors/colorful2" csCatId="colorful" phldr="1"/>
      <dgm:spPr/>
      <dgm:t>
        <a:bodyPr/>
        <a:lstStyle/>
        <a:p>
          <a:endParaRPr lang="pl-PL"/>
        </a:p>
      </dgm:t>
    </dgm:pt>
    <dgm:pt modelId="{0F3A309D-D2B1-49A5-810A-635227E72962}">
      <dgm:prSet phldrT="[Tekst]" custT="1"/>
      <dgm:spPr/>
      <dgm:t>
        <a:bodyPr/>
        <a:lstStyle/>
        <a:p>
          <a:r>
            <a:rPr lang="pl-PL" sz="1150">
              <a:solidFill>
                <a:sysClr val="windowText" lastClr="000000"/>
              </a:solidFill>
            </a:rPr>
            <a:t>Orientacja na usługi aktywizujące prowadzące do usamodzielnienia beneficjentów kosztem świadczeń socjalnych.</a:t>
          </a:r>
        </a:p>
      </dgm:t>
    </dgm:pt>
    <dgm:pt modelId="{57534291-0E19-4C2F-BEAE-C308C61D33F1}" type="parTrans" cxnId="{08785E61-EC5E-428D-9F01-264F8EECE4D2}">
      <dgm:prSet/>
      <dgm:spPr/>
      <dgm:t>
        <a:bodyPr/>
        <a:lstStyle/>
        <a:p>
          <a:endParaRPr lang="pl-PL"/>
        </a:p>
      </dgm:t>
    </dgm:pt>
    <dgm:pt modelId="{23DD69A7-E53C-4287-941B-0DC4D2508944}" type="sibTrans" cxnId="{08785E61-EC5E-428D-9F01-264F8EECE4D2}">
      <dgm:prSet/>
      <dgm:spPr/>
      <dgm:t>
        <a:bodyPr/>
        <a:lstStyle/>
        <a:p>
          <a:endParaRPr lang="pl-PL"/>
        </a:p>
      </dgm:t>
    </dgm:pt>
    <dgm:pt modelId="{25111AC3-CE07-40EF-BE35-F64A07DBCCE7}">
      <dgm:prSet phldrT="[Tekst]" custT="1"/>
      <dgm:spPr/>
      <dgm:t>
        <a:bodyPr/>
        <a:lstStyle/>
        <a:p>
          <a:r>
            <a:rPr lang="pl-PL" sz="1150">
              <a:solidFill>
                <a:sysClr val="windowText" lastClr="000000"/>
              </a:solidFill>
            </a:rPr>
            <a:t>Indywidualizacja usług aktywizujących, oznaczająca ich dopasowywanie do możliwości i ograniczeń poszczególnych grup marginalizowanych i konkretnych jednostek jako efekt podejścia holistycznego. </a:t>
          </a:r>
        </a:p>
      </dgm:t>
    </dgm:pt>
    <dgm:pt modelId="{FADD0FBD-72A5-4B6E-8379-F03616293F48}" type="parTrans" cxnId="{88F9A944-D405-40FC-AF4C-6BE65C4ECD57}">
      <dgm:prSet/>
      <dgm:spPr/>
      <dgm:t>
        <a:bodyPr/>
        <a:lstStyle/>
        <a:p>
          <a:endParaRPr lang="pl-PL"/>
        </a:p>
      </dgm:t>
    </dgm:pt>
    <dgm:pt modelId="{2ABA35D3-A8B0-4049-891C-19391032E458}" type="sibTrans" cxnId="{88F9A944-D405-40FC-AF4C-6BE65C4ECD57}">
      <dgm:prSet/>
      <dgm:spPr/>
      <dgm:t>
        <a:bodyPr/>
        <a:lstStyle/>
        <a:p>
          <a:endParaRPr lang="pl-PL"/>
        </a:p>
      </dgm:t>
    </dgm:pt>
    <dgm:pt modelId="{7D9A2A0D-2225-4544-ADE1-CBA689CC7023}">
      <dgm:prSet phldrT="[Tekst]" custT="1"/>
      <dgm:spPr/>
      <dgm:t>
        <a:bodyPr/>
        <a:lstStyle/>
        <a:p>
          <a:r>
            <a:rPr lang="pl-PL" sz="1150">
              <a:solidFill>
                <a:sysClr val="windowText" lastClr="000000"/>
              </a:solidFill>
            </a:rPr>
            <a:t>Upowszechnianie tzw. trzeciej (środowiskowej) metody pracy socjalnej, czyli aktywizowanie nie tylko jednostek, ale całych społeczności lokalnych i środowisk.</a:t>
          </a:r>
        </a:p>
      </dgm:t>
    </dgm:pt>
    <dgm:pt modelId="{9A5A9E98-ECE2-4C1F-8ACA-43801F72A054}" type="parTrans" cxnId="{2FDB9CAB-079B-45F0-A6FC-D7922E4D45D7}">
      <dgm:prSet/>
      <dgm:spPr/>
      <dgm:t>
        <a:bodyPr/>
        <a:lstStyle/>
        <a:p>
          <a:endParaRPr lang="pl-PL"/>
        </a:p>
      </dgm:t>
    </dgm:pt>
    <dgm:pt modelId="{20D80B72-6878-4F16-80DC-3AD15FF7013C}" type="sibTrans" cxnId="{2FDB9CAB-079B-45F0-A6FC-D7922E4D45D7}">
      <dgm:prSet/>
      <dgm:spPr/>
      <dgm:t>
        <a:bodyPr/>
        <a:lstStyle/>
        <a:p>
          <a:endParaRPr lang="pl-PL"/>
        </a:p>
      </dgm:t>
    </dgm:pt>
    <dgm:pt modelId="{7F70E573-2CC2-4D87-81EE-F6BF5ACC129A}">
      <dgm:prSet custT="1"/>
      <dgm:spPr/>
      <dgm:t>
        <a:bodyPr/>
        <a:lstStyle/>
        <a:p>
          <a:r>
            <a:rPr lang="pl-PL" sz="1150">
              <a:solidFill>
                <a:sysClr val="windowText" lastClr="000000"/>
              </a:solidFill>
            </a:rPr>
            <a:t>Stopniowy powrót do idei łączenia prawa do wsparcia socjalnego z obowiązkiem pracy.</a:t>
          </a:r>
        </a:p>
      </dgm:t>
    </dgm:pt>
    <dgm:pt modelId="{48BD0170-54DF-4683-8F78-49E91D5AB9D9}" type="parTrans" cxnId="{02EE2968-9103-4DD3-99DB-0155ADE8AB5C}">
      <dgm:prSet/>
      <dgm:spPr/>
      <dgm:t>
        <a:bodyPr/>
        <a:lstStyle/>
        <a:p>
          <a:endParaRPr lang="pl-PL"/>
        </a:p>
      </dgm:t>
    </dgm:pt>
    <dgm:pt modelId="{52E1A058-5923-469C-BB8C-2B687C46032C}" type="sibTrans" cxnId="{02EE2968-9103-4DD3-99DB-0155ADE8AB5C}">
      <dgm:prSet/>
      <dgm:spPr/>
      <dgm:t>
        <a:bodyPr/>
        <a:lstStyle/>
        <a:p>
          <a:endParaRPr lang="pl-PL"/>
        </a:p>
      </dgm:t>
    </dgm:pt>
    <dgm:pt modelId="{AE20F79F-2025-4848-B394-99F6ADE015EE}">
      <dgm:prSet custT="1"/>
      <dgm:spPr/>
      <dgm:t>
        <a:bodyPr/>
        <a:lstStyle/>
        <a:p>
          <a:r>
            <a:rPr lang="pl-PL" sz="1150">
              <a:solidFill>
                <a:sysClr val="windowText" lastClr="000000"/>
              </a:solidFill>
            </a:rPr>
            <a:t>Promowanie idei partnerstwa oraz trójsektorowej współpracy w planowaniu i realizacji działań z zakresu polityki społecznej.</a:t>
          </a:r>
        </a:p>
      </dgm:t>
    </dgm:pt>
    <dgm:pt modelId="{AEB9334B-B9AD-4A10-A5BF-9F6C04F3A563}" type="parTrans" cxnId="{B8A26EA9-B5DC-4D27-A957-2425C5ED3A33}">
      <dgm:prSet/>
      <dgm:spPr/>
      <dgm:t>
        <a:bodyPr/>
        <a:lstStyle/>
        <a:p>
          <a:endParaRPr lang="pl-PL"/>
        </a:p>
      </dgm:t>
    </dgm:pt>
    <dgm:pt modelId="{A74F8BA5-0DF6-4A27-BA6C-22764A76E1B7}" type="sibTrans" cxnId="{B8A26EA9-B5DC-4D27-A957-2425C5ED3A33}">
      <dgm:prSet/>
      <dgm:spPr/>
      <dgm:t>
        <a:bodyPr/>
        <a:lstStyle/>
        <a:p>
          <a:endParaRPr lang="pl-PL"/>
        </a:p>
      </dgm:t>
    </dgm:pt>
    <dgm:pt modelId="{E3C85BE9-D4FE-4E97-A373-2E83B9996FA9}" type="pres">
      <dgm:prSet presAssocID="{7961FC6C-9D28-4250-88A9-22A679FB3EEB}" presName="Name0" presStyleCnt="0">
        <dgm:presLayoutVars>
          <dgm:chMax val="7"/>
          <dgm:chPref val="7"/>
          <dgm:dir/>
        </dgm:presLayoutVars>
      </dgm:prSet>
      <dgm:spPr/>
      <dgm:t>
        <a:bodyPr/>
        <a:lstStyle/>
        <a:p>
          <a:endParaRPr lang="pl-PL"/>
        </a:p>
      </dgm:t>
    </dgm:pt>
    <dgm:pt modelId="{F385556B-6F35-4DE7-A656-B021653E904D}" type="pres">
      <dgm:prSet presAssocID="{7961FC6C-9D28-4250-88A9-22A679FB3EEB}" presName="Name1" presStyleCnt="0"/>
      <dgm:spPr/>
    </dgm:pt>
    <dgm:pt modelId="{CB51FD0F-EEED-48CF-A9F0-E15D18E7F62E}" type="pres">
      <dgm:prSet presAssocID="{7961FC6C-9D28-4250-88A9-22A679FB3EEB}" presName="cycle" presStyleCnt="0"/>
      <dgm:spPr/>
    </dgm:pt>
    <dgm:pt modelId="{D352E2AA-2492-4A97-A7CE-C40AA573B94E}" type="pres">
      <dgm:prSet presAssocID="{7961FC6C-9D28-4250-88A9-22A679FB3EEB}" presName="srcNode" presStyleLbl="node1" presStyleIdx="0" presStyleCnt="5"/>
      <dgm:spPr/>
    </dgm:pt>
    <dgm:pt modelId="{DAE9980D-5DEE-4E51-8767-D66CEFDD8052}" type="pres">
      <dgm:prSet presAssocID="{7961FC6C-9D28-4250-88A9-22A679FB3EEB}" presName="conn" presStyleLbl="parChTrans1D2" presStyleIdx="0" presStyleCnt="1"/>
      <dgm:spPr/>
      <dgm:t>
        <a:bodyPr/>
        <a:lstStyle/>
        <a:p>
          <a:endParaRPr lang="pl-PL"/>
        </a:p>
      </dgm:t>
    </dgm:pt>
    <dgm:pt modelId="{CBED4FC6-DF47-419D-A6AF-56CE26A2691F}" type="pres">
      <dgm:prSet presAssocID="{7961FC6C-9D28-4250-88A9-22A679FB3EEB}" presName="extraNode" presStyleLbl="node1" presStyleIdx="0" presStyleCnt="5"/>
      <dgm:spPr/>
    </dgm:pt>
    <dgm:pt modelId="{0F8B2330-C94F-4B2C-B295-D52E57C517D9}" type="pres">
      <dgm:prSet presAssocID="{7961FC6C-9D28-4250-88A9-22A679FB3EEB}" presName="dstNode" presStyleLbl="node1" presStyleIdx="0" presStyleCnt="5"/>
      <dgm:spPr/>
    </dgm:pt>
    <dgm:pt modelId="{4A97D1D7-C424-4414-88D5-ABB83C142501}" type="pres">
      <dgm:prSet presAssocID="{0F3A309D-D2B1-49A5-810A-635227E72962}" presName="text_1" presStyleLbl="node1" presStyleIdx="0" presStyleCnt="5">
        <dgm:presLayoutVars>
          <dgm:bulletEnabled val="1"/>
        </dgm:presLayoutVars>
      </dgm:prSet>
      <dgm:spPr/>
      <dgm:t>
        <a:bodyPr/>
        <a:lstStyle/>
        <a:p>
          <a:endParaRPr lang="pl-PL"/>
        </a:p>
      </dgm:t>
    </dgm:pt>
    <dgm:pt modelId="{E5287148-036F-467E-A9A9-5278D8639062}" type="pres">
      <dgm:prSet presAssocID="{0F3A309D-D2B1-49A5-810A-635227E72962}" presName="accent_1" presStyleCnt="0"/>
      <dgm:spPr/>
    </dgm:pt>
    <dgm:pt modelId="{4FE2EC0F-685C-47ED-81CA-3239CD373D7E}" type="pres">
      <dgm:prSet presAssocID="{0F3A309D-D2B1-49A5-810A-635227E72962}" presName="accentRepeatNode" presStyleLbl="solidFgAcc1" presStyleIdx="0" presStyleCnt="5"/>
      <dgm:spPr/>
    </dgm:pt>
    <dgm:pt modelId="{6C80051C-ECF0-487A-A4F3-4B40439293C7}" type="pres">
      <dgm:prSet presAssocID="{25111AC3-CE07-40EF-BE35-F64A07DBCCE7}" presName="text_2" presStyleLbl="node1" presStyleIdx="1" presStyleCnt="5">
        <dgm:presLayoutVars>
          <dgm:bulletEnabled val="1"/>
        </dgm:presLayoutVars>
      </dgm:prSet>
      <dgm:spPr/>
      <dgm:t>
        <a:bodyPr/>
        <a:lstStyle/>
        <a:p>
          <a:endParaRPr lang="pl-PL"/>
        </a:p>
      </dgm:t>
    </dgm:pt>
    <dgm:pt modelId="{6D25C5BE-FABA-4844-A007-A603991D9B22}" type="pres">
      <dgm:prSet presAssocID="{25111AC3-CE07-40EF-BE35-F64A07DBCCE7}" presName="accent_2" presStyleCnt="0"/>
      <dgm:spPr/>
    </dgm:pt>
    <dgm:pt modelId="{943608DB-7667-4054-97A6-0962D02714EF}" type="pres">
      <dgm:prSet presAssocID="{25111AC3-CE07-40EF-BE35-F64A07DBCCE7}" presName="accentRepeatNode" presStyleLbl="solidFgAcc1" presStyleIdx="1" presStyleCnt="5"/>
      <dgm:spPr/>
    </dgm:pt>
    <dgm:pt modelId="{8C82119B-C9F0-4433-B39E-1D782C9A14CF}" type="pres">
      <dgm:prSet presAssocID="{7D9A2A0D-2225-4544-ADE1-CBA689CC7023}" presName="text_3" presStyleLbl="node1" presStyleIdx="2" presStyleCnt="5">
        <dgm:presLayoutVars>
          <dgm:bulletEnabled val="1"/>
        </dgm:presLayoutVars>
      </dgm:prSet>
      <dgm:spPr/>
      <dgm:t>
        <a:bodyPr/>
        <a:lstStyle/>
        <a:p>
          <a:endParaRPr lang="pl-PL"/>
        </a:p>
      </dgm:t>
    </dgm:pt>
    <dgm:pt modelId="{1EFB8E2D-7A8A-4AD9-A2D7-5CC4900C31A8}" type="pres">
      <dgm:prSet presAssocID="{7D9A2A0D-2225-4544-ADE1-CBA689CC7023}" presName="accent_3" presStyleCnt="0"/>
      <dgm:spPr/>
    </dgm:pt>
    <dgm:pt modelId="{474C1AB6-CC81-492E-ADCB-C378E3710090}" type="pres">
      <dgm:prSet presAssocID="{7D9A2A0D-2225-4544-ADE1-CBA689CC7023}" presName="accentRepeatNode" presStyleLbl="solidFgAcc1" presStyleIdx="2" presStyleCnt="5"/>
      <dgm:spPr/>
    </dgm:pt>
    <dgm:pt modelId="{5EDD51C8-AD1C-4035-B1B0-FAB01931F1D4}" type="pres">
      <dgm:prSet presAssocID="{7F70E573-2CC2-4D87-81EE-F6BF5ACC129A}" presName="text_4" presStyleLbl="node1" presStyleIdx="3" presStyleCnt="5">
        <dgm:presLayoutVars>
          <dgm:bulletEnabled val="1"/>
        </dgm:presLayoutVars>
      </dgm:prSet>
      <dgm:spPr/>
      <dgm:t>
        <a:bodyPr/>
        <a:lstStyle/>
        <a:p>
          <a:endParaRPr lang="pl-PL"/>
        </a:p>
      </dgm:t>
    </dgm:pt>
    <dgm:pt modelId="{4D7D3231-FC5C-4647-BBB9-165B93ECC673}" type="pres">
      <dgm:prSet presAssocID="{7F70E573-2CC2-4D87-81EE-F6BF5ACC129A}" presName="accent_4" presStyleCnt="0"/>
      <dgm:spPr/>
    </dgm:pt>
    <dgm:pt modelId="{E28B6A69-EA62-4BFB-8985-FFD26D7B8098}" type="pres">
      <dgm:prSet presAssocID="{7F70E573-2CC2-4D87-81EE-F6BF5ACC129A}" presName="accentRepeatNode" presStyleLbl="solidFgAcc1" presStyleIdx="3" presStyleCnt="5"/>
      <dgm:spPr/>
    </dgm:pt>
    <dgm:pt modelId="{C412B41B-DA47-49B0-8904-29EF63A0A678}" type="pres">
      <dgm:prSet presAssocID="{AE20F79F-2025-4848-B394-99F6ADE015EE}" presName="text_5" presStyleLbl="node1" presStyleIdx="4" presStyleCnt="5">
        <dgm:presLayoutVars>
          <dgm:bulletEnabled val="1"/>
        </dgm:presLayoutVars>
      </dgm:prSet>
      <dgm:spPr/>
      <dgm:t>
        <a:bodyPr/>
        <a:lstStyle/>
        <a:p>
          <a:endParaRPr lang="pl-PL"/>
        </a:p>
      </dgm:t>
    </dgm:pt>
    <dgm:pt modelId="{F56652C1-0E26-4EA7-B448-B4E23708E1AC}" type="pres">
      <dgm:prSet presAssocID="{AE20F79F-2025-4848-B394-99F6ADE015EE}" presName="accent_5" presStyleCnt="0"/>
      <dgm:spPr/>
    </dgm:pt>
    <dgm:pt modelId="{86FB1003-0F4C-415F-87CB-24B8706AAD67}" type="pres">
      <dgm:prSet presAssocID="{AE20F79F-2025-4848-B394-99F6ADE015EE}" presName="accentRepeatNode" presStyleLbl="solidFgAcc1" presStyleIdx="4" presStyleCnt="5"/>
      <dgm:spPr/>
    </dgm:pt>
  </dgm:ptLst>
  <dgm:cxnLst>
    <dgm:cxn modelId="{6ECE69B5-E7B6-419C-9FF7-A65DBE4D56D4}" type="presOf" srcId="{0F3A309D-D2B1-49A5-810A-635227E72962}" destId="{4A97D1D7-C424-4414-88D5-ABB83C142501}" srcOrd="0" destOrd="0" presId="urn:microsoft.com/office/officeart/2008/layout/VerticalCurvedList"/>
    <dgm:cxn modelId="{56ED6220-7891-4E95-A4D0-9E08F08978E1}" type="presOf" srcId="{23DD69A7-E53C-4287-941B-0DC4D2508944}" destId="{DAE9980D-5DEE-4E51-8767-D66CEFDD8052}" srcOrd="0" destOrd="0" presId="urn:microsoft.com/office/officeart/2008/layout/VerticalCurvedList"/>
    <dgm:cxn modelId="{4F9DF724-E54E-4C83-AF02-3BCA8E117202}" type="presOf" srcId="{25111AC3-CE07-40EF-BE35-F64A07DBCCE7}" destId="{6C80051C-ECF0-487A-A4F3-4B40439293C7}" srcOrd="0" destOrd="0" presId="urn:microsoft.com/office/officeart/2008/layout/VerticalCurvedList"/>
    <dgm:cxn modelId="{D063F9E5-8D43-4F05-B153-B6EABA98C226}" type="presOf" srcId="{7D9A2A0D-2225-4544-ADE1-CBA689CC7023}" destId="{8C82119B-C9F0-4433-B39E-1D782C9A14CF}" srcOrd="0" destOrd="0" presId="urn:microsoft.com/office/officeart/2008/layout/VerticalCurvedList"/>
    <dgm:cxn modelId="{02EE2968-9103-4DD3-99DB-0155ADE8AB5C}" srcId="{7961FC6C-9D28-4250-88A9-22A679FB3EEB}" destId="{7F70E573-2CC2-4D87-81EE-F6BF5ACC129A}" srcOrd="3" destOrd="0" parTransId="{48BD0170-54DF-4683-8F78-49E91D5AB9D9}" sibTransId="{52E1A058-5923-469C-BB8C-2B687C46032C}"/>
    <dgm:cxn modelId="{BDBDCCE7-F1F8-4E9D-A5D6-A5C70DB8B981}" type="presOf" srcId="{7F70E573-2CC2-4D87-81EE-F6BF5ACC129A}" destId="{5EDD51C8-AD1C-4035-B1B0-FAB01931F1D4}" srcOrd="0" destOrd="0" presId="urn:microsoft.com/office/officeart/2008/layout/VerticalCurvedList"/>
    <dgm:cxn modelId="{2FDB9CAB-079B-45F0-A6FC-D7922E4D45D7}" srcId="{7961FC6C-9D28-4250-88A9-22A679FB3EEB}" destId="{7D9A2A0D-2225-4544-ADE1-CBA689CC7023}" srcOrd="2" destOrd="0" parTransId="{9A5A9E98-ECE2-4C1F-8ACA-43801F72A054}" sibTransId="{20D80B72-6878-4F16-80DC-3AD15FF7013C}"/>
    <dgm:cxn modelId="{08785E61-EC5E-428D-9F01-264F8EECE4D2}" srcId="{7961FC6C-9D28-4250-88A9-22A679FB3EEB}" destId="{0F3A309D-D2B1-49A5-810A-635227E72962}" srcOrd="0" destOrd="0" parTransId="{57534291-0E19-4C2F-BEAE-C308C61D33F1}" sibTransId="{23DD69A7-E53C-4287-941B-0DC4D2508944}"/>
    <dgm:cxn modelId="{88F9A944-D405-40FC-AF4C-6BE65C4ECD57}" srcId="{7961FC6C-9D28-4250-88A9-22A679FB3EEB}" destId="{25111AC3-CE07-40EF-BE35-F64A07DBCCE7}" srcOrd="1" destOrd="0" parTransId="{FADD0FBD-72A5-4B6E-8379-F03616293F48}" sibTransId="{2ABA35D3-A8B0-4049-891C-19391032E458}"/>
    <dgm:cxn modelId="{B8A26EA9-B5DC-4D27-A957-2425C5ED3A33}" srcId="{7961FC6C-9D28-4250-88A9-22A679FB3EEB}" destId="{AE20F79F-2025-4848-B394-99F6ADE015EE}" srcOrd="4" destOrd="0" parTransId="{AEB9334B-B9AD-4A10-A5BF-9F6C04F3A563}" sibTransId="{A74F8BA5-0DF6-4A27-BA6C-22764A76E1B7}"/>
    <dgm:cxn modelId="{7F7C69C8-3475-468E-B3B4-DD3C66F205BB}" type="presOf" srcId="{AE20F79F-2025-4848-B394-99F6ADE015EE}" destId="{C412B41B-DA47-49B0-8904-29EF63A0A678}" srcOrd="0" destOrd="0" presId="urn:microsoft.com/office/officeart/2008/layout/VerticalCurvedList"/>
    <dgm:cxn modelId="{E8E4DB4F-119B-4200-B2B8-6DDFED52950E}" type="presOf" srcId="{7961FC6C-9D28-4250-88A9-22A679FB3EEB}" destId="{E3C85BE9-D4FE-4E97-A373-2E83B9996FA9}" srcOrd="0" destOrd="0" presId="urn:microsoft.com/office/officeart/2008/layout/VerticalCurvedList"/>
    <dgm:cxn modelId="{5B13C485-E397-49D7-B075-05AEC7A6851D}" type="presParOf" srcId="{E3C85BE9-D4FE-4E97-A373-2E83B9996FA9}" destId="{F385556B-6F35-4DE7-A656-B021653E904D}" srcOrd="0" destOrd="0" presId="urn:microsoft.com/office/officeart/2008/layout/VerticalCurvedList"/>
    <dgm:cxn modelId="{0C461DE7-DC2A-4544-B2D1-10A8761A82EE}" type="presParOf" srcId="{F385556B-6F35-4DE7-A656-B021653E904D}" destId="{CB51FD0F-EEED-48CF-A9F0-E15D18E7F62E}" srcOrd="0" destOrd="0" presId="urn:microsoft.com/office/officeart/2008/layout/VerticalCurvedList"/>
    <dgm:cxn modelId="{93068BA9-434C-428B-975C-DC4A78F72D0D}" type="presParOf" srcId="{CB51FD0F-EEED-48CF-A9F0-E15D18E7F62E}" destId="{D352E2AA-2492-4A97-A7CE-C40AA573B94E}" srcOrd="0" destOrd="0" presId="urn:microsoft.com/office/officeart/2008/layout/VerticalCurvedList"/>
    <dgm:cxn modelId="{F538F7C4-91C6-4EFA-841E-4B6F815D76FB}" type="presParOf" srcId="{CB51FD0F-EEED-48CF-A9F0-E15D18E7F62E}" destId="{DAE9980D-5DEE-4E51-8767-D66CEFDD8052}" srcOrd="1" destOrd="0" presId="urn:microsoft.com/office/officeart/2008/layout/VerticalCurvedList"/>
    <dgm:cxn modelId="{F36ADA39-DA4A-4399-9362-B35505FE05C7}" type="presParOf" srcId="{CB51FD0F-EEED-48CF-A9F0-E15D18E7F62E}" destId="{CBED4FC6-DF47-419D-A6AF-56CE26A2691F}" srcOrd="2" destOrd="0" presId="urn:microsoft.com/office/officeart/2008/layout/VerticalCurvedList"/>
    <dgm:cxn modelId="{739C7FC5-33EC-45D7-A851-ACFF3A6B12E3}" type="presParOf" srcId="{CB51FD0F-EEED-48CF-A9F0-E15D18E7F62E}" destId="{0F8B2330-C94F-4B2C-B295-D52E57C517D9}" srcOrd="3" destOrd="0" presId="urn:microsoft.com/office/officeart/2008/layout/VerticalCurvedList"/>
    <dgm:cxn modelId="{06515CC7-5053-4934-8989-24255106444C}" type="presParOf" srcId="{F385556B-6F35-4DE7-A656-B021653E904D}" destId="{4A97D1D7-C424-4414-88D5-ABB83C142501}" srcOrd="1" destOrd="0" presId="urn:microsoft.com/office/officeart/2008/layout/VerticalCurvedList"/>
    <dgm:cxn modelId="{D239752E-9EA9-43F5-A2E8-7BCC31CE1B82}" type="presParOf" srcId="{F385556B-6F35-4DE7-A656-B021653E904D}" destId="{E5287148-036F-467E-A9A9-5278D8639062}" srcOrd="2" destOrd="0" presId="urn:microsoft.com/office/officeart/2008/layout/VerticalCurvedList"/>
    <dgm:cxn modelId="{A1C26879-7D1B-418B-9F79-B643719E406D}" type="presParOf" srcId="{E5287148-036F-467E-A9A9-5278D8639062}" destId="{4FE2EC0F-685C-47ED-81CA-3239CD373D7E}" srcOrd="0" destOrd="0" presId="urn:microsoft.com/office/officeart/2008/layout/VerticalCurvedList"/>
    <dgm:cxn modelId="{F40A871F-9C3A-4518-9B06-5D65F29033C6}" type="presParOf" srcId="{F385556B-6F35-4DE7-A656-B021653E904D}" destId="{6C80051C-ECF0-487A-A4F3-4B40439293C7}" srcOrd="3" destOrd="0" presId="urn:microsoft.com/office/officeart/2008/layout/VerticalCurvedList"/>
    <dgm:cxn modelId="{561A1CE2-59D2-4406-BAE5-705BD125836D}" type="presParOf" srcId="{F385556B-6F35-4DE7-A656-B021653E904D}" destId="{6D25C5BE-FABA-4844-A007-A603991D9B22}" srcOrd="4" destOrd="0" presId="urn:microsoft.com/office/officeart/2008/layout/VerticalCurvedList"/>
    <dgm:cxn modelId="{628552F7-0EFF-4D71-8225-216107C1CDCB}" type="presParOf" srcId="{6D25C5BE-FABA-4844-A007-A603991D9B22}" destId="{943608DB-7667-4054-97A6-0962D02714EF}" srcOrd="0" destOrd="0" presId="urn:microsoft.com/office/officeart/2008/layout/VerticalCurvedList"/>
    <dgm:cxn modelId="{69C05458-B56C-4D37-989C-748ADCCAB930}" type="presParOf" srcId="{F385556B-6F35-4DE7-A656-B021653E904D}" destId="{8C82119B-C9F0-4433-B39E-1D782C9A14CF}" srcOrd="5" destOrd="0" presId="urn:microsoft.com/office/officeart/2008/layout/VerticalCurvedList"/>
    <dgm:cxn modelId="{BE2CD06A-2B41-4BA4-8D2F-AB624261893F}" type="presParOf" srcId="{F385556B-6F35-4DE7-A656-B021653E904D}" destId="{1EFB8E2D-7A8A-4AD9-A2D7-5CC4900C31A8}" srcOrd="6" destOrd="0" presId="urn:microsoft.com/office/officeart/2008/layout/VerticalCurvedList"/>
    <dgm:cxn modelId="{05673870-C2BF-465A-B1E8-F6A5A0B94174}" type="presParOf" srcId="{1EFB8E2D-7A8A-4AD9-A2D7-5CC4900C31A8}" destId="{474C1AB6-CC81-492E-ADCB-C378E3710090}" srcOrd="0" destOrd="0" presId="urn:microsoft.com/office/officeart/2008/layout/VerticalCurvedList"/>
    <dgm:cxn modelId="{A5B7D7B8-C49A-4650-A5C5-DEC6030AB638}" type="presParOf" srcId="{F385556B-6F35-4DE7-A656-B021653E904D}" destId="{5EDD51C8-AD1C-4035-B1B0-FAB01931F1D4}" srcOrd="7" destOrd="0" presId="urn:microsoft.com/office/officeart/2008/layout/VerticalCurvedList"/>
    <dgm:cxn modelId="{70355AAF-C1C2-44E8-B238-15641910D028}" type="presParOf" srcId="{F385556B-6F35-4DE7-A656-B021653E904D}" destId="{4D7D3231-FC5C-4647-BBB9-165B93ECC673}" srcOrd="8" destOrd="0" presId="urn:microsoft.com/office/officeart/2008/layout/VerticalCurvedList"/>
    <dgm:cxn modelId="{7FDCDD0A-391C-4DFF-A158-10742CCBAFD3}" type="presParOf" srcId="{4D7D3231-FC5C-4647-BBB9-165B93ECC673}" destId="{E28B6A69-EA62-4BFB-8985-FFD26D7B8098}" srcOrd="0" destOrd="0" presId="urn:microsoft.com/office/officeart/2008/layout/VerticalCurvedList"/>
    <dgm:cxn modelId="{E0CF9F05-BFB1-4208-8651-F923516852FA}" type="presParOf" srcId="{F385556B-6F35-4DE7-A656-B021653E904D}" destId="{C412B41B-DA47-49B0-8904-29EF63A0A678}" srcOrd="9" destOrd="0" presId="urn:microsoft.com/office/officeart/2008/layout/VerticalCurvedList"/>
    <dgm:cxn modelId="{66E69A59-A07B-4E00-8854-E9C1B86745D3}" type="presParOf" srcId="{F385556B-6F35-4DE7-A656-B021653E904D}" destId="{F56652C1-0E26-4EA7-B448-B4E23708E1AC}" srcOrd="10" destOrd="0" presId="urn:microsoft.com/office/officeart/2008/layout/VerticalCurvedList"/>
    <dgm:cxn modelId="{CA2166AC-6169-431F-ACFF-8985C520921F}" type="presParOf" srcId="{F56652C1-0E26-4EA7-B448-B4E23708E1AC}" destId="{86FB1003-0F4C-415F-87CB-24B8706AAD67}"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39717E-CC10-4FA1-A129-5E86DC921D5C}" type="doc">
      <dgm:prSet loTypeId="urn:microsoft.com/office/officeart/2005/8/layout/chevron1" loCatId="process" qsTypeId="urn:microsoft.com/office/officeart/2005/8/quickstyle/simple1" qsCatId="simple" csTypeId="urn:microsoft.com/office/officeart/2005/8/colors/colorful1#1" csCatId="colorful" phldr="1"/>
      <dgm:spPr/>
    </dgm:pt>
    <dgm:pt modelId="{8433A55E-0845-45D2-9492-61F1F7E576FA}">
      <dgm:prSet phldrT="[Tekst]"/>
      <dgm:spPr/>
      <dgm:t>
        <a:bodyPr/>
        <a:lstStyle/>
        <a:p>
          <a:r>
            <a:rPr lang="pl-PL"/>
            <a:t>planowanie</a:t>
          </a:r>
        </a:p>
      </dgm:t>
    </dgm:pt>
    <dgm:pt modelId="{15EFB110-96C7-462C-802E-5BD9159D3AC1}" type="parTrans" cxnId="{0883641B-5386-41D3-BD80-3253691CAE30}">
      <dgm:prSet/>
      <dgm:spPr/>
      <dgm:t>
        <a:bodyPr/>
        <a:lstStyle/>
        <a:p>
          <a:endParaRPr lang="pl-PL"/>
        </a:p>
      </dgm:t>
    </dgm:pt>
    <dgm:pt modelId="{94149C5A-DACC-4E3F-B999-983CDECB42A7}" type="sibTrans" cxnId="{0883641B-5386-41D3-BD80-3253691CAE30}">
      <dgm:prSet/>
      <dgm:spPr/>
      <dgm:t>
        <a:bodyPr/>
        <a:lstStyle/>
        <a:p>
          <a:endParaRPr lang="pl-PL"/>
        </a:p>
      </dgm:t>
    </dgm:pt>
    <dgm:pt modelId="{6843E7F2-EF07-47F4-B2BF-536BBC034DA5}">
      <dgm:prSet phldrT="[Tekst]"/>
      <dgm:spPr/>
      <dgm:t>
        <a:bodyPr/>
        <a:lstStyle/>
        <a:p>
          <a:r>
            <a:rPr lang="pl-PL"/>
            <a:t>organizowanie</a:t>
          </a:r>
        </a:p>
      </dgm:t>
    </dgm:pt>
    <dgm:pt modelId="{C922155B-DE4B-4813-B1B1-71276BD200A4}" type="parTrans" cxnId="{26D4FF84-668B-45FF-A7C5-FF46CE61BE65}">
      <dgm:prSet/>
      <dgm:spPr/>
      <dgm:t>
        <a:bodyPr/>
        <a:lstStyle/>
        <a:p>
          <a:endParaRPr lang="pl-PL"/>
        </a:p>
      </dgm:t>
    </dgm:pt>
    <dgm:pt modelId="{88EB5130-BDEE-4074-8533-91CDC73FF03A}" type="sibTrans" cxnId="{26D4FF84-668B-45FF-A7C5-FF46CE61BE65}">
      <dgm:prSet/>
      <dgm:spPr/>
      <dgm:t>
        <a:bodyPr/>
        <a:lstStyle/>
        <a:p>
          <a:endParaRPr lang="pl-PL"/>
        </a:p>
      </dgm:t>
    </dgm:pt>
    <dgm:pt modelId="{2B5022A7-4001-4A8B-AF19-920BF608E49E}">
      <dgm:prSet phldrT="[Tekst]"/>
      <dgm:spPr/>
      <dgm:t>
        <a:bodyPr/>
        <a:lstStyle/>
        <a:p>
          <a:r>
            <a:rPr lang="pl-PL"/>
            <a:t>decydowanie</a:t>
          </a:r>
        </a:p>
      </dgm:t>
    </dgm:pt>
    <dgm:pt modelId="{D1D22ACC-8607-4D32-AC23-95B829D32E66}" type="parTrans" cxnId="{251293B5-6B6F-4209-AD9D-2F7590CD666A}">
      <dgm:prSet/>
      <dgm:spPr/>
      <dgm:t>
        <a:bodyPr/>
        <a:lstStyle/>
        <a:p>
          <a:endParaRPr lang="pl-PL"/>
        </a:p>
      </dgm:t>
    </dgm:pt>
    <dgm:pt modelId="{44120842-CDC8-4B53-8236-30F46C0AC703}" type="sibTrans" cxnId="{251293B5-6B6F-4209-AD9D-2F7590CD666A}">
      <dgm:prSet/>
      <dgm:spPr/>
      <dgm:t>
        <a:bodyPr/>
        <a:lstStyle/>
        <a:p>
          <a:endParaRPr lang="pl-PL"/>
        </a:p>
      </dgm:t>
    </dgm:pt>
    <dgm:pt modelId="{A84509F0-545F-4FB4-8577-59694D8B3349}">
      <dgm:prSet/>
      <dgm:spPr/>
      <dgm:t>
        <a:bodyPr/>
        <a:lstStyle/>
        <a:p>
          <a:r>
            <a:rPr lang="pl-PL"/>
            <a:t>motywowanie</a:t>
          </a:r>
        </a:p>
      </dgm:t>
    </dgm:pt>
    <dgm:pt modelId="{975CAF9A-1530-40B5-A675-255AC4E737A6}" type="parTrans" cxnId="{E9AC2205-0D12-42D9-BC4A-3D5A59253A52}">
      <dgm:prSet/>
      <dgm:spPr/>
      <dgm:t>
        <a:bodyPr/>
        <a:lstStyle/>
        <a:p>
          <a:endParaRPr lang="pl-PL"/>
        </a:p>
      </dgm:t>
    </dgm:pt>
    <dgm:pt modelId="{A5C49CEC-605A-494E-BA7E-1E816D41781E}" type="sibTrans" cxnId="{E9AC2205-0D12-42D9-BC4A-3D5A59253A52}">
      <dgm:prSet/>
      <dgm:spPr/>
      <dgm:t>
        <a:bodyPr/>
        <a:lstStyle/>
        <a:p>
          <a:endParaRPr lang="pl-PL"/>
        </a:p>
      </dgm:t>
    </dgm:pt>
    <dgm:pt modelId="{58AB4F99-8212-419A-94BE-436E3987F9E1}">
      <dgm:prSet/>
      <dgm:spPr/>
      <dgm:t>
        <a:bodyPr/>
        <a:lstStyle/>
        <a:p>
          <a:r>
            <a:rPr lang="pl-PL"/>
            <a:t>kontrolowanie</a:t>
          </a:r>
        </a:p>
      </dgm:t>
    </dgm:pt>
    <dgm:pt modelId="{F9D35B37-7D64-4806-926B-74ADEEEA2B8C}" type="parTrans" cxnId="{371BAC4B-7324-49D7-AC3B-C0D3E07EDB2A}">
      <dgm:prSet/>
      <dgm:spPr/>
      <dgm:t>
        <a:bodyPr/>
        <a:lstStyle/>
        <a:p>
          <a:endParaRPr lang="pl-PL"/>
        </a:p>
      </dgm:t>
    </dgm:pt>
    <dgm:pt modelId="{1BF53428-4165-4333-A580-33210A88A486}" type="sibTrans" cxnId="{371BAC4B-7324-49D7-AC3B-C0D3E07EDB2A}">
      <dgm:prSet/>
      <dgm:spPr/>
      <dgm:t>
        <a:bodyPr/>
        <a:lstStyle/>
        <a:p>
          <a:endParaRPr lang="pl-PL"/>
        </a:p>
      </dgm:t>
    </dgm:pt>
    <dgm:pt modelId="{979FE6E6-6D7C-46C7-A2E1-3D49FE214CA1}" type="pres">
      <dgm:prSet presAssocID="{7B39717E-CC10-4FA1-A129-5E86DC921D5C}" presName="Name0" presStyleCnt="0">
        <dgm:presLayoutVars>
          <dgm:dir/>
          <dgm:animLvl val="lvl"/>
          <dgm:resizeHandles val="exact"/>
        </dgm:presLayoutVars>
      </dgm:prSet>
      <dgm:spPr/>
    </dgm:pt>
    <dgm:pt modelId="{2DC80D51-B6A4-469F-8882-9AF174F84956}" type="pres">
      <dgm:prSet presAssocID="{8433A55E-0845-45D2-9492-61F1F7E576FA}" presName="parTxOnly" presStyleLbl="node1" presStyleIdx="0" presStyleCnt="5">
        <dgm:presLayoutVars>
          <dgm:chMax val="0"/>
          <dgm:chPref val="0"/>
          <dgm:bulletEnabled val="1"/>
        </dgm:presLayoutVars>
      </dgm:prSet>
      <dgm:spPr/>
      <dgm:t>
        <a:bodyPr/>
        <a:lstStyle/>
        <a:p>
          <a:endParaRPr lang="pl-PL"/>
        </a:p>
      </dgm:t>
    </dgm:pt>
    <dgm:pt modelId="{332AC22D-6926-4D98-932C-37B7EEB3B484}" type="pres">
      <dgm:prSet presAssocID="{94149C5A-DACC-4E3F-B999-983CDECB42A7}" presName="parTxOnlySpace" presStyleCnt="0"/>
      <dgm:spPr/>
    </dgm:pt>
    <dgm:pt modelId="{7F6E27D8-6B43-4DC7-9A5D-1065D7103FFC}" type="pres">
      <dgm:prSet presAssocID="{6843E7F2-EF07-47F4-B2BF-536BBC034DA5}" presName="parTxOnly" presStyleLbl="node1" presStyleIdx="1" presStyleCnt="5">
        <dgm:presLayoutVars>
          <dgm:chMax val="0"/>
          <dgm:chPref val="0"/>
          <dgm:bulletEnabled val="1"/>
        </dgm:presLayoutVars>
      </dgm:prSet>
      <dgm:spPr/>
      <dgm:t>
        <a:bodyPr/>
        <a:lstStyle/>
        <a:p>
          <a:endParaRPr lang="pl-PL"/>
        </a:p>
      </dgm:t>
    </dgm:pt>
    <dgm:pt modelId="{39FAA2E3-0324-4BC2-8112-70C2687ADD1A}" type="pres">
      <dgm:prSet presAssocID="{88EB5130-BDEE-4074-8533-91CDC73FF03A}" presName="parTxOnlySpace" presStyleCnt="0"/>
      <dgm:spPr/>
    </dgm:pt>
    <dgm:pt modelId="{77D95D5F-1C00-4B5F-A85F-F0F796DD389C}" type="pres">
      <dgm:prSet presAssocID="{2B5022A7-4001-4A8B-AF19-920BF608E49E}" presName="parTxOnly" presStyleLbl="node1" presStyleIdx="2" presStyleCnt="5">
        <dgm:presLayoutVars>
          <dgm:chMax val="0"/>
          <dgm:chPref val="0"/>
          <dgm:bulletEnabled val="1"/>
        </dgm:presLayoutVars>
      </dgm:prSet>
      <dgm:spPr/>
      <dgm:t>
        <a:bodyPr/>
        <a:lstStyle/>
        <a:p>
          <a:endParaRPr lang="pl-PL"/>
        </a:p>
      </dgm:t>
    </dgm:pt>
    <dgm:pt modelId="{F03F045D-A995-4B66-B1AA-71456D73573C}" type="pres">
      <dgm:prSet presAssocID="{44120842-CDC8-4B53-8236-30F46C0AC703}" presName="parTxOnlySpace" presStyleCnt="0"/>
      <dgm:spPr/>
    </dgm:pt>
    <dgm:pt modelId="{F6325790-6684-448B-8FD8-D78ED97B12E6}" type="pres">
      <dgm:prSet presAssocID="{A84509F0-545F-4FB4-8577-59694D8B3349}" presName="parTxOnly" presStyleLbl="node1" presStyleIdx="3" presStyleCnt="5">
        <dgm:presLayoutVars>
          <dgm:chMax val="0"/>
          <dgm:chPref val="0"/>
          <dgm:bulletEnabled val="1"/>
        </dgm:presLayoutVars>
      </dgm:prSet>
      <dgm:spPr/>
      <dgm:t>
        <a:bodyPr/>
        <a:lstStyle/>
        <a:p>
          <a:endParaRPr lang="pl-PL"/>
        </a:p>
      </dgm:t>
    </dgm:pt>
    <dgm:pt modelId="{4F96F7DC-D816-4CA6-992E-56FC88D05724}" type="pres">
      <dgm:prSet presAssocID="{A5C49CEC-605A-494E-BA7E-1E816D41781E}" presName="parTxOnlySpace" presStyleCnt="0"/>
      <dgm:spPr/>
    </dgm:pt>
    <dgm:pt modelId="{31640446-BD9F-401B-B0F0-428A54D6662E}" type="pres">
      <dgm:prSet presAssocID="{58AB4F99-8212-419A-94BE-436E3987F9E1}" presName="parTxOnly" presStyleLbl="node1" presStyleIdx="4" presStyleCnt="5">
        <dgm:presLayoutVars>
          <dgm:chMax val="0"/>
          <dgm:chPref val="0"/>
          <dgm:bulletEnabled val="1"/>
        </dgm:presLayoutVars>
      </dgm:prSet>
      <dgm:spPr/>
      <dgm:t>
        <a:bodyPr/>
        <a:lstStyle/>
        <a:p>
          <a:endParaRPr lang="pl-PL"/>
        </a:p>
      </dgm:t>
    </dgm:pt>
  </dgm:ptLst>
  <dgm:cxnLst>
    <dgm:cxn modelId="{DBDBD791-BB4A-4F6F-A2EB-5A69DCA77CEB}" type="presOf" srcId="{2B5022A7-4001-4A8B-AF19-920BF608E49E}" destId="{77D95D5F-1C00-4B5F-A85F-F0F796DD389C}" srcOrd="0" destOrd="0" presId="urn:microsoft.com/office/officeart/2005/8/layout/chevron1"/>
    <dgm:cxn modelId="{371BAC4B-7324-49D7-AC3B-C0D3E07EDB2A}" srcId="{7B39717E-CC10-4FA1-A129-5E86DC921D5C}" destId="{58AB4F99-8212-419A-94BE-436E3987F9E1}" srcOrd="4" destOrd="0" parTransId="{F9D35B37-7D64-4806-926B-74ADEEEA2B8C}" sibTransId="{1BF53428-4165-4333-A580-33210A88A486}"/>
    <dgm:cxn modelId="{251293B5-6B6F-4209-AD9D-2F7590CD666A}" srcId="{7B39717E-CC10-4FA1-A129-5E86DC921D5C}" destId="{2B5022A7-4001-4A8B-AF19-920BF608E49E}" srcOrd="2" destOrd="0" parTransId="{D1D22ACC-8607-4D32-AC23-95B829D32E66}" sibTransId="{44120842-CDC8-4B53-8236-30F46C0AC703}"/>
    <dgm:cxn modelId="{E9AC2205-0D12-42D9-BC4A-3D5A59253A52}" srcId="{7B39717E-CC10-4FA1-A129-5E86DC921D5C}" destId="{A84509F0-545F-4FB4-8577-59694D8B3349}" srcOrd="3" destOrd="0" parTransId="{975CAF9A-1530-40B5-A675-255AC4E737A6}" sibTransId="{A5C49CEC-605A-494E-BA7E-1E816D41781E}"/>
    <dgm:cxn modelId="{2BAFC32C-A7F2-4E63-A0FB-A5296F6D6923}" type="presOf" srcId="{58AB4F99-8212-419A-94BE-436E3987F9E1}" destId="{31640446-BD9F-401B-B0F0-428A54D6662E}" srcOrd="0" destOrd="0" presId="urn:microsoft.com/office/officeart/2005/8/layout/chevron1"/>
    <dgm:cxn modelId="{08A9070F-766E-4F2D-872D-3766F517C920}" type="presOf" srcId="{6843E7F2-EF07-47F4-B2BF-536BBC034DA5}" destId="{7F6E27D8-6B43-4DC7-9A5D-1065D7103FFC}" srcOrd="0" destOrd="0" presId="urn:microsoft.com/office/officeart/2005/8/layout/chevron1"/>
    <dgm:cxn modelId="{79398E04-B00C-41D3-8854-6C25011E3A33}" type="presOf" srcId="{A84509F0-545F-4FB4-8577-59694D8B3349}" destId="{F6325790-6684-448B-8FD8-D78ED97B12E6}" srcOrd="0" destOrd="0" presId="urn:microsoft.com/office/officeart/2005/8/layout/chevron1"/>
    <dgm:cxn modelId="{0883641B-5386-41D3-BD80-3253691CAE30}" srcId="{7B39717E-CC10-4FA1-A129-5E86DC921D5C}" destId="{8433A55E-0845-45D2-9492-61F1F7E576FA}" srcOrd="0" destOrd="0" parTransId="{15EFB110-96C7-462C-802E-5BD9159D3AC1}" sibTransId="{94149C5A-DACC-4E3F-B999-983CDECB42A7}"/>
    <dgm:cxn modelId="{585222DE-829E-430E-AE89-7B6C79329769}" type="presOf" srcId="{8433A55E-0845-45D2-9492-61F1F7E576FA}" destId="{2DC80D51-B6A4-469F-8882-9AF174F84956}" srcOrd="0" destOrd="0" presId="urn:microsoft.com/office/officeart/2005/8/layout/chevron1"/>
    <dgm:cxn modelId="{C5BBDEBF-8320-41A8-98C1-46EB7840FF1C}" type="presOf" srcId="{7B39717E-CC10-4FA1-A129-5E86DC921D5C}" destId="{979FE6E6-6D7C-46C7-A2E1-3D49FE214CA1}" srcOrd="0" destOrd="0" presId="urn:microsoft.com/office/officeart/2005/8/layout/chevron1"/>
    <dgm:cxn modelId="{26D4FF84-668B-45FF-A7C5-FF46CE61BE65}" srcId="{7B39717E-CC10-4FA1-A129-5E86DC921D5C}" destId="{6843E7F2-EF07-47F4-B2BF-536BBC034DA5}" srcOrd="1" destOrd="0" parTransId="{C922155B-DE4B-4813-B1B1-71276BD200A4}" sibTransId="{88EB5130-BDEE-4074-8533-91CDC73FF03A}"/>
    <dgm:cxn modelId="{901F2E77-35B3-462A-AEA6-A727E831804F}" type="presParOf" srcId="{979FE6E6-6D7C-46C7-A2E1-3D49FE214CA1}" destId="{2DC80D51-B6A4-469F-8882-9AF174F84956}" srcOrd="0" destOrd="0" presId="urn:microsoft.com/office/officeart/2005/8/layout/chevron1"/>
    <dgm:cxn modelId="{7B22BBA3-DCA9-4BC7-A51F-9D0151C34594}" type="presParOf" srcId="{979FE6E6-6D7C-46C7-A2E1-3D49FE214CA1}" destId="{332AC22D-6926-4D98-932C-37B7EEB3B484}" srcOrd="1" destOrd="0" presId="urn:microsoft.com/office/officeart/2005/8/layout/chevron1"/>
    <dgm:cxn modelId="{A1281F98-772D-46D7-81AA-E1507088532A}" type="presParOf" srcId="{979FE6E6-6D7C-46C7-A2E1-3D49FE214CA1}" destId="{7F6E27D8-6B43-4DC7-9A5D-1065D7103FFC}" srcOrd="2" destOrd="0" presId="urn:microsoft.com/office/officeart/2005/8/layout/chevron1"/>
    <dgm:cxn modelId="{2A6ABCFC-1C95-4F39-8E49-6B53E982DFBE}" type="presParOf" srcId="{979FE6E6-6D7C-46C7-A2E1-3D49FE214CA1}" destId="{39FAA2E3-0324-4BC2-8112-70C2687ADD1A}" srcOrd="3" destOrd="0" presId="urn:microsoft.com/office/officeart/2005/8/layout/chevron1"/>
    <dgm:cxn modelId="{0A950005-A17F-42D7-9BAB-B30844AAE4DB}" type="presParOf" srcId="{979FE6E6-6D7C-46C7-A2E1-3D49FE214CA1}" destId="{77D95D5F-1C00-4B5F-A85F-F0F796DD389C}" srcOrd="4" destOrd="0" presId="urn:microsoft.com/office/officeart/2005/8/layout/chevron1"/>
    <dgm:cxn modelId="{72960E91-A197-4901-BD59-1A6BCBE864F3}" type="presParOf" srcId="{979FE6E6-6D7C-46C7-A2E1-3D49FE214CA1}" destId="{F03F045D-A995-4B66-B1AA-71456D73573C}" srcOrd="5" destOrd="0" presId="urn:microsoft.com/office/officeart/2005/8/layout/chevron1"/>
    <dgm:cxn modelId="{4E62ED25-CE1F-463B-8292-2435EC96F1A2}" type="presParOf" srcId="{979FE6E6-6D7C-46C7-A2E1-3D49FE214CA1}" destId="{F6325790-6684-448B-8FD8-D78ED97B12E6}" srcOrd="6" destOrd="0" presId="urn:microsoft.com/office/officeart/2005/8/layout/chevron1"/>
    <dgm:cxn modelId="{AEF89F5F-4406-48D6-A606-505A4BCC3C28}" type="presParOf" srcId="{979FE6E6-6D7C-46C7-A2E1-3D49FE214CA1}" destId="{4F96F7DC-D816-4CA6-992E-56FC88D05724}" srcOrd="7" destOrd="0" presId="urn:microsoft.com/office/officeart/2005/8/layout/chevron1"/>
    <dgm:cxn modelId="{31C9A907-5333-4B2A-8BF1-458501F4CA15}" type="presParOf" srcId="{979FE6E6-6D7C-46C7-A2E1-3D49FE214CA1}" destId="{31640446-BD9F-401B-B0F0-428A54D6662E}" srcOrd="8" destOrd="0" presId="urn:microsoft.com/office/officeart/2005/8/layout/chevro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8B0207F-7154-4A9C-8DBD-D4AD8A22E46D}"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pl-PL"/>
        </a:p>
      </dgm:t>
    </dgm:pt>
    <dgm:pt modelId="{D8F2D8B5-36EF-4BC1-99C3-00622C868E70}">
      <dgm:prSet phldrT="[Tekst]" custT="1"/>
      <dgm:spPr/>
      <dgm:t>
        <a:bodyPr/>
        <a:lstStyle/>
        <a:p>
          <a:r>
            <a:rPr lang="pl-PL" sz="1200"/>
            <a:t>Środki krajowe</a:t>
          </a:r>
        </a:p>
      </dgm:t>
    </dgm:pt>
    <dgm:pt modelId="{1921C49A-A42E-4E33-9141-BCA09E17F0A4}" type="parTrans" cxnId="{6454C198-A97B-479A-AA26-B4367DB99448}">
      <dgm:prSet/>
      <dgm:spPr/>
      <dgm:t>
        <a:bodyPr/>
        <a:lstStyle/>
        <a:p>
          <a:endParaRPr lang="pl-PL" sz="1400"/>
        </a:p>
      </dgm:t>
    </dgm:pt>
    <dgm:pt modelId="{F4BA1C29-B843-4254-88A6-8C34EF9648B5}" type="sibTrans" cxnId="{6454C198-A97B-479A-AA26-B4367DB99448}">
      <dgm:prSet/>
      <dgm:spPr/>
      <dgm:t>
        <a:bodyPr/>
        <a:lstStyle/>
        <a:p>
          <a:endParaRPr lang="pl-PL" sz="1400"/>
        </a:p>
      </dgm:t>
    </dgm:pt>
    <dgm:pt modelId="{038BABAF-69A9-49C6-B887-B9B68AA1A230}">
      <dgm:prSet phldrT="[Tekst]" custT="1"/>
      <dgm:spPr/>
      <dgm:t>
        <a:bodyPr/>
        <a:lstStyle/>
        <a:p>
          <a:r>
            <a:rPr lang="pl-PL" sz="1200"/>
            <a:t>Budżet gminy</a:t>
          </a:r>
        </a:p>
      </dgm:t>
    </dgm:pt>
    <dgm:pt modelId="{E0787205-7AF5-49E5-A48D-00CFDBE05C8D}" type="parTrans" cxnId="{2AD8C330-3BD1-4B89-A112-E9F4677F6673}">
      <dgm:prSet/>
      <dgm:spPr/>
      <dgm:t>
        <a:bodyPr/>
        <a:lstStyle/>
        <a:p>
          <a:endParaRPr lang="pl-PL" sz="1400"/>
        </a:p>
      </dgm:t>
    </dgm:pt>
    <dgm:pt modelId="{D545B071-4927-4E4D-AE65-EEB4E220E887}" type="sibTrans" cxnId="{2AD8C330-3BD1-4B89-A112-E9F4677F6673}">
      <dgm:prSet/>
      <dgm:spPr/>
      <dgm:t>
        <a:bodyPr/>
        <a:lstStyle/>
        <a:p>
          <a:endParaRPr lang="pl-PL" sz="1400"/>
        </a:p>
      </dgm:t>
    </dgm:pt>
    <dgm:pt modelId="{CD67BA7F-8AA2-47CD-9076-D2AA465358A5}">
      <dgm:prSet phldrT="[Tekst]" custT="1"/>
      <dgm:spPr/>
      <dgm:t>
        <a:bodyPr/>
        <a:lstStyle/>
        <a:p>
          <a:r>
            <a:rPr lang="pl-PL" sz="1200"/>
            <a:t>Budżet powiatu</a:t>
          </a:r>
        </a:p>
      </dgm:t>
    </dgm:pt>
    <dgm:pt modelId="{908A6BA7-016B-43C7-AB41-AFC612C6DF9F}" type="parTrans" cxnId="{85EB851B-977F-4EA7-9089-41BB41129ECF}">
      <dgm:prSet/>
      <dgm:spPr/>
      <dgm:t>
        <a:bodyPr/>
        <a:lstStyle/>
        <a:p>
          <a:endParaRPr lang="pl-PL" sz="1400"/>
        </a:p>
      </dgm:t>
    </dgm:pt>
    <dgm:pt modelId="{6EAED9CA-58FD-4C82-BBE7-210E0B8E5664}" type="sibTrans" cxnId="{85EB851B-977F-4EA7-9089-41BB41129ECF}">
      <dgm:prSet/>
      <dgm:spPr/>
      <dgm:t>
        <a:bodyPr/>
        <a:lstStyle/>
        <a:p>
          <a:endParaRPr lang="pl-PL" sz="1400"/>
        </a:p>
      </dgm:t>
    </dgm:pt>
    <dgm:pt modelId="{EC12CB1C-AFF6-4804-96DA-A2EE6E73BA62}">
      <dgm:prSet phldrT="[Tekst]" custT="1"/>
      <dgm:spPr/>
      <dgm:t>
        <a:bodyPr/>
        <a:lstStyle/>
        <a:p>
          <a:r>
            <a:rPr lang="pl-PL" sz="1200"/>
            <a:t>Środki unijne</a:t>
          </a:r>
        </a:p>
      </dgm:t>
    </dgm:pt>
    <dgm:pt modelId="{B192DD62-DA3A-43A9-8303-A0C47A7100E0}" type="parTrans" cxnId="{EA860063-3F16-423F-B009-C3ED6BE9C48C}">
      <dgm:prSet/>
      <dgm:spPr/>
      <dgm:t>
        <a:bodyPr/>
        <a:lstStyle/>
        <a:p>
          <a:endParaRPr lang="pl-PL" sz="1400"/>
        </a:p>
      </dgm:t>
    </dgm:pt>
    <dgm:pt modelId="{F53D5456-9BD9-4B35-84C2-0E84435F1A07}" type="sibTrans" cxnId="{EA860063-3F16-423F-B009-C3ED6BE9C48C}">
      <dgm:prSet/>
      <dgm:spPr/>
      <dgm:t>
        <a:bodyPr/>
        <a:lstStyle/>
        <a:p>
          <a:endParaRPr lang="pl-PL" sz="1400"/>
        </a:p>
      </dgm:t>
    </dgm:pt>
    <dgm:pt modelId="{2399C47B-F544-45C4-9980-D350EFFA4A69}">
      <dgm:prSet phldrT="[Tekst]" custT="1"/>
      <dgm:spPr/>
      <dgm:t>
        <a:bodyPr/>
        <a:lstStyle/>
        <a:p>
          <a:r>
            <a:rPr lang="pl-PL" sz="1200"/>
            <a:t>Krajowe Programy Operacyjne</a:t>
          </a:r>
        </a:p>
      </dgm:t>
    </dgm:pt>
    <dgm:pt modelId="{A63DAC16-E132-49FE-87C7-4D5239E2E156}" type="parTrans" cxnId="{139034B0-8709-4BF6-9F06-B9F7A9A3AD42}">
      <dgm:prSet/>
      <dgm:spPr/>
      <dgm:t>
        <a:bodyPr/>
        <a:lstStyle/>
        <a:p>
          <a:endParaRPr lang="pl-PL" sz="1400"/>
        </a:p>
      </dgm:t>
    </dgm:pt>
    <dgm:pt modelId="{F073B531-87C8-4170-8117-7B59BBB1491A}" type="sibTrans" cxnId="{139034B0-8709-4BF6-9F06-B9F7A9A3AD42}">
      <dgm:prSet/>
      <dgm:spPr/>
      <dgm:t>
        <a:bodyPr/>
        <a:lstStyle/>
        <a:p>
          <a:endParaRPr lang="pl-PL" sz="1400"/>
        </a:p>
      </dgm:t>
    </dgm:pt>
    <dgm:pt modelId="{31969A59-F219-4114-B42A-8A937CD45CC3}">
      <dgm:prSet phldrT="[Tekst]" custT="1"/>
      <dgm:spPr/>
      <dgm:t>
        <a:bodyPr/>
        <a:lstStyle/>
        <a:p>
          <a:r>
            <a:rPr lang="pl-PL" sz="1200"/>
            <a:t>Regionalny Program Operacyjny Województwa Warmińsko-Mazurskiego 2014-2020</a:t>
          </a:r>
        </a:p>
      </dgm:t>
    </dgm:pt>
    <dgm:pt modelId="{F4C926D5-F510-4335-ACBB-EE62D90F2759}" type="parTrans" cxnId="{9D60DE88-8912-416F-A3BA-6010E90129D7}">
      <dgm:prSet/>
      <dgm:spPr/>
      <dgm:t>
        <a:bodyPr/>
        <a:lstStyle/>
        <a:p>
          <a:endParaRPr lang="pl-PL" sz="1400"/>
        </a:p>
      </dgm:t>
    </dgm:pt>
    <dgm:pt modelId="{0DA6119A-FA1A-4ABD-B9B3-1DDE2F562F2A}" type="sibTrans" cxnId="{9D60DE88-8912-416F-A3BA-6010E90129D7}">
      <dgm:prSet/>
      <dgm:spPr/>
      <dgm:t>
        <a:bodyPr/>
        <a:lstStyle/>
        <a:p>
          <a:endParaRPr lang="pl-PL" sz="1400"/>
        </a:p>
      </dgm:t>
    </dgm:pt>
    <dgm:pt modelId="{DB6B07BB-2729-470C-A499-0DFD67DCA783}">
      <dgm:prSet phldrT="[Tekst]" custT="1"/>
      <dgm:spPr/>
      <dgm:t>
        <a:bodyPr/>
        <a:lstStyle/>
        <a:p>
          <a:r>
            <a:rPr lang="pl-PL" sz="1200"/>
            <a:t>Granty i środki prywatne</a:t>
          </a:r>
        </a:p>
      </dgm:t>
    </dgm:pt>
    <dgm:pt modelId="{C49E48AB-2DCF-4913-A248-1AE8A09D91C1}" type="parTrans" cxnId="{D38E4FDA-BC6F-4854-BC18-550BC97135C9}">
      <dgm:prSet/>
      <dgm:spPr/>
      <dgm:t>
        <a:bodyPr/>
        <a:lstStyle/>
        <a:p>
          <a:endParaRPr lang="pl-PL" sz="1400"/>
        </a:p>
      </dgm:t>
    </dgm:pt>
    <dgm:pt modelId="{D7A6813A-32ED-4173-BCBC-D05661A65226}" type="sibTrans" cxnId="{D38E4FDA-BC6F-4854-BC18-550BC97135C9}">
      <dgm:prSet/>
      <dgm:spPr/>
      <dgm:t>
        <a:bodyPr/>
        <a:lstStyle/>
        <a:p>
          <a:endParaRPr lang="pl-PL" sz="1400"/>
        </a:p>
      </dgm:t>
    </dgm:pt>
    <dgm:pt modelId="{27A6C0A5-90E2-4157-927E-1D9863531C88}">
      <dgm:prSet phldrT="[Tekst]" custT="1"/>
      <dgm:spPr/>
      <dgm:t>
        <a:bodyPr/>
        <a:lstStyle/>
        <a:p>
          <a:r>
            <a:rPr lang="pl-PL" sz="1200"/>
            <a:t>Środki pochodzące z fundacji prywatnych</a:t>
          </a:r>
        </a:p>
      </dgm:t>
    </dgm:pt>
    <dgm:pt modelId="{56C05B53-E22F-4536-84AE-B67121CC3128}" type="parTrans" cxnId="{ED7CA7EE-6E50-4F86-9A30-742054F8023E}">
      <dgm:prSet/>
      <dgm:spPr/>
      <dgm:t>
        <a:bodyPr/>
        <a:lstStyle/>
        <a:p>
          <a:endParaRPr lang="pl-PL" sz="1400"/>
        </a:p>
      </dgm:t>
    </dgm:pt>
    <dgm:pt modelId="{33FF99B4-70A5-4BB1-AFAF-CDBF47C048AA}" type="sibTrans" cxnId="{ED7CA7EE-6E50-4F86-9A30-742054F8023E}">
      <dgm:prSet/>
      <dgm:spPr/>
      <dgm:t>
        <a:bodyPr/>
        <a:lstStyle/>
        <a:p>
          <a:endParaRPr lang="pl-PL" sz="1400"/>
        </a:p>
      </dgm:t>
    </dgm:pt>
    <dgm:pt modelId="{B290E58F-DBF4-44D2-9259-FF123D97C9AB}">
      <dgm:prSet phldrT="[Tekst]" custT="1"/>
      <dgm:spPr/>
      <dgm:t>
        <a:bodyPr/>
        <a:lstStyle/>
        <a:p>
          <a:r>
            <a:rPr lang="pl-PL" sz="1200"/>
            <a:t>Mechanizm 1%</a:t>
          </a:r>
        </a:p>
      </dgm:t>
    </dgm:pt>
    <dgm:pt modelId="{0C1C4C94-8831-41A5-8108-0A75C37C8A9F}" type="parTrans" cxnId="{AF666070-885C-45EA-A057-6985AEBA76D8}">
      <dgm:prSet/>
      <dgm:spPr/>
      <dgm:t>
        <a:bodyPr/>
        <a:lstStyle/>
        <a:p>
          <a:endParaRPr lang="pl-PL" sz="1400"/>
        </a:p>
      </dgm:t>
    </dgm:pt>
    <dgm:pt modelId="{CEC014EB-D80B-4E07-8001-0DE68E99BAEC}" type="sibTrans" cxnId="{AF666070-885C-45EA-A057-6985AEBA76D8}">
      <dgm:prSet/>
      <dgm:spPr/>
      <dgm:t>
        <a:bodyPr/>
        <a:lstStyle/>
        <a:p>
          <a:endParaRPr lang="pl-PL" sz="1400"/>
        </a:p>
      </dgm:t>
    </dgm:pt>
    <dgm:pt modelId="{61BF03A2-4FA7-4D96-B5B7-EE8FD2B4E043}">
      <dgm:prSet phldrT="[Tekst]" custT="1"/>
      <dgm:spPr/>
      <dgm:t>
        <a:bodyPr/>
        <a:lstStyle/>
        <a:p>
          <a:r>
            <a:rPr lang="pl-PL" sz="1200"/>
            <a:t>Budżet województwa</a:t>
          </a:r>
        </a:p>
      </dgm:t>
    </dgm:pt>
    <dgm:pt modelId="{8FBDD7BD-6ADD-4F10-8220-E8A5804ABF6A}" type="parTrans" cxnId="{7E6C782B-94B1-48A2-826E-16DE5D49DF16}">
      <dgm:prSet/>
      <dgm:spPr/>
      <dgm:t>
        <a:bodyPr/>
        <a:lstStyle/>
        <a:p>
          <a:endParaRPr lang="pl-PL" sz="1400"/>
        </a:p>
      </dgm:t>
    </dgm:pt>
    <dgm:pt modelId="{A9852EAF-9B79-4CDC-9F51-E237D1AE5AD2}" type="sibTrans" cxnId="{7E6C782B-94B1-48A2-826E-16DE5D49DF16}">
      <dgm:prSet/>
      <dgm:spPr/>
      <dgm:t>
        <a:bodyPr/>
        <a:lstStyle/>
        <a:p>
          <a:endParaRPr lang="pl-PL" sz="1400"/>
        </a:p>
      </dgm:t>
    </dgm:pt>
    <dgm:pt modelId="{4B9C4C63-59C3-470B-9894-F1A6439B8BF1}">
      <dgm:prSet phldrT="[Tekst]" custT="1"/>
      <dgm:spPr/>
      <dgm:t>
        <a:bodyPr/>
        <a:lstStyle/>
        <a:p>
          <a:r>
            <a:rPr lang="pl-PL" sz="1200"/>
            <a:t>Budżet państwa (np. dotacje celowe ministerstw, NFZ, PFRON, Fundusz Pracy). </a:t>
          </a:r>
        </a:p>
      </dgm:t>
    </dgm:pt>
    <dgm:pt modelId="{22926334-339F-41E9-9791-9FF9C1F76123}" type="parTrans" cxnId="{7654BAFC-FEC2-4289-B533-B91EB9DFC55F}">
      <dgm:prSet/>
      <dgm:spPr/>
      <dgm:t>
        <a:bodyPr/>
        <a:lstStyle/>
        <a:p>
          <a:endParaRPr lang="pl-PL" sz="1400"/>
        </a:p>
      </dgm:t>
    </dgm:pt>
    <dgm:pt modelId="{42AC6561-6016-4ED2-957C-2274BC6BF52D}" type="sibTrans" cxnId="{7654BAFC-FEC2-4289-B533-B91EB9DFC55F}">
      <dgm:prSet/>
      <dgm:spPr/>
      <dgm:t>
        <a:bodyPr/>
        <a:lstStyle/>
        <a:p>
          <a:endParaRPr lang="pl-PL" sz="1400"/>
        </a:p>
      </dgm:t>
    </dgm:pt>
    <dgm:pt modelId="{1DE46B75-35F3-4688-AAC4-0937D4AD1E55}">
      <dgm:prSet phldrT="[Tekst]" custT="1"/>
      <dgm:spPr/>
      <dgm:t>
        <a:bodyPr/>
        <a:lstStyle/>
        <a:p>
          <a:r>
            <a:rPr lang="pl-PL" sz="1200"/>
            <a:t>Darowizny</a:t>
          </a:r>
        </a:p>
      </dgm:t>
    </dgm:pt>
    <dgm:pt modelId="{37A227C2-9F64-4D23-8102-EDEAE7DF7A7B}" type="parTrans" cxnId="{7DF26588-7269-41D5-8B83-C66A3E4E6D74}">
      <dgm:prSet/>
      <dgm:spPr/>
      <dgm:t>
        <a:bodyPr/>
        <a:lstStyle/>
        <a:p>
          <a:endParaRPr lang="pl-PL" sz="1400"/>
        </a:p>
      </dgm:t>
    </dgm:pt>
    <dgm:pt modelId="{10C5A188-303B-465E-97AE-CC1804964ADC}" type="sibTrans" cxnId="{7DF26588-7269-41D5-8B83-C66A3E4E6D74}">
      <dgm:prSet/>
      <dgm:spPr/>
      <dgm:t>
        <a:bodyPr/>
        <a:lstStyle/>
        <a:p>
          <a:endParaRPr lang="pl-PL" sz="1400"/>
        </a:p>
      </dgm:t>
    </dgm:pt>
    <dgm:pt modelId="{79754270-219C-407D-83E4-33C265F5BC70}">
      <dgm:prSet phldrT="[Tekst]" custT="1"/>
      <dgm:spPr/>
      <dgm:t>
        <a:bodyPr/>
        <a:lstStyle/>
        <a:p>
          <a:r>
            <a:rPr lang="pl-PL" sz="1200"/>
            <a:t>Zbiórki publiczne</a:t>
          </a:r>
        </a:p>
      </dgm:t>
    </dgm:pt>
    <dgm:pt modelId="{24A8095B-495E-4EE4-9B97-A0FEEEC28C87}" type="parTrans" cxnId="{A7523BA5-CEB0-4820-B2D1-3A4810E37048}">
      <dgm:prSet/>
      <dgm:spPr/>
      <dgm:t>
        <a:bodyPr/>
        <a:lstStyle/>
        <a:p>
          <a:endParaRPr lang="pl-PL" sz="1400"/>
        </a:p>
      </dgm:t>
    </dgm:pt>
    <dgm:pt modelId="{3C281655-886F-49B2-9A7A-039F8ED65746}" type="sibTrans" cxnId="{A7523BA5-CEB0-4820-B2D1-3A4810E37048}">
      <dgm:prSet/>
      <dgm:spPr/>
      <dgm:t>
        <a:bodyPr/>
        <a:lstStyle/>
        <a:p>
          <a:endParaRPr lang="pl-PL" sz="1400"/>
        </a:p>
      </dgm:t>
    </dgm:pt>
    <dgm:pt modelId="{A59BE8D5-F234-47E3-AA92-65872557240F}" type="pres">
      <dgm:prSet presAssocID="{A8B0207F-7154-4A9C-8DBD-D4AD8A22E46D}" presName="Name0" presStyleCnt="0">
        <dgm:presLayoutVars>
          <dgm:dir/>
          <dgm:animLvl val="lvl"/>
          <dgm:resizeHandles val="exact"/>
        </dgm:presLayoutVars>
      </dgm:prSet>
      <dgm:spPr/>
      <dgm:t>
        <a:bodyPr/>
        <a:lstStyle/>
        <a:p>
          <a:endParaRPr lang="pl-PL"/>
        </a:p>
      </dgm:t>
    </dgm:pt>
    <dgm:pt modelId="{B618211B-4AF1-436F-A829-4E0DBB698DE1}" type="pres">
      <dgm:prSet presAssocID="{D8F2D8B5-36EF-4BC1-99C3-00622C868E70}" presName="composite" presStyleCnt="0"/>
      <dgm:spPr/>
      <dgm:t>
        <a:bodyPr/>
        <a:lstStyle/>
        <a:p>
          <a:endParaRPr lang="pl-PL"/>
        </a:p>
      </dgm:t>
    </dgm:pt>
    <dgm:pt modelId="{5CFEF5F5-B140-43CA-B422-F21D7285DA2E}" type="pres">
      <dgm:prSet presAssocID="{D8F2D8B5-36EF-4BC1-99C3-00622C868E70}" presName="parTx" presStyleLbl="alignNode1" presStyleIdx="0" presStyleCnt="3">
        <dgm:presLayoutVars>
          <dgm:chMax val="0"/>
          <dgm:chPref val="0"/>
          <dgm:bulletEnabled val="1"/>
        </dgm:presLayoutVars>
      </dgm:prSet>
      <dgm:spPr/>
      <dgm:t>
        <a:bodyPr/>
        <a:lstStyle/>
        <a:p>
          <a:endParaRPr lang="pl-PL"/>
        </a:p>
      </dgm:t>
    </dgm:pt>
    <dgm:pt modelId="{43F5A509-2B3C-4939-8A29-D2B3517845D1}" type="pres">
      <dgm:prSet presAssocID="{D8F2D8B5-36EF-4BC1-99C3-00622C868E70}" presName="desTx" presStyleLbl="alignAccFollowNode1" presStyleIdx="0" presStyleCnt="3">
        <dgm:presLayoutVars>
          <dgm:bulletEnabled val="1"/>
        </dgm:presLayoutVars>
      </dgm:prSet>
      <dgm:spPr/>
      <dgm:t>
        <a:bodyPr/>
        <a:lstStyle/>
        <a:p>
          <a:endParaRPr lang="pl-PL"/>
        </a:p>
      </dgm:t>
    </dgm:pt>
    <dgm:pt modelId="{A40BFA2B-AFB7-4E03-A5CA-24CC2DAD9593}" type="pres">
      <dgm:prSet presAssocID="{F4BA1C29-B843-4254-88A6-8C34EF9648B5}" presName="space" presStyleCnt="0"/>
      <dgm:spPr/>
      <dgm:t>
        <a:bodyPr/>
        <a:lstStyle/>
        <a:p>
          <a:endParaRPr lang="pl-PL"/>
        </a:p>
      </dgm:t>
    </dgm:pt>
    <dgm:pt modelId="{B2BCA5CF-4180-47D5-AF2B-0F7520DF91C8}" type="pres">
      <dgm:prSet presAssocID="{EC12CB1C-AFF6-4804-96DA-A2EE6E73BA62}" presName="composite" presStyleCnt="0"/>
      <dgm:spPr/>
      <dgm:t>
        <a:bodyPr/>
        <a:lstStyle/>
        <a:p>
          <a:endParaRPr lang="pl-PL"/>
        </a:p>
      </dgm:t>
    </dgm:pt>
    <dgm:pt modelId="{F9F610C6-8407-44D6-8AE7-4AD7BE910D85}" type="pres">
      <dgm:prSet presAssocID="{EC12CB1C-AFF6-4804-96DA-A2EE6E73BA62}" presName="parTx" presStyleLbl="alignNode1" presStyleIdx="1" presStyleCnt="3">
        <dgm:presLayoutVars>
          <dgm:chMax val="0"/>
          <dgm:chPref val="0"/>
          <dgm:bulletEnabled val="1"/>
        </dgm:presLayoutVars>
      </dgm:prSet>
      <dgm:spPr/>
      <dgm:t>
        <a:bodyPr/>
        <a:lstStyle/>
        <a:p>
          <a:endParaRPr lang="pl-PL"/>
        </a:p>
      </dgm:t>
    </dgm:pt>
    <dgm:pt modelId="{00C0BCA2-0BF9-4E08-B7CB-D9A34BE6F689}" type="pres">
      <dgm:prSet presAssocID="{EC12CB1C-AFF6-4804-96DA-A2EE6E73BA62}" presName="desTx" presStyleLbl="alignAccFollowNode1" presStyleIdx="1" presStyleCnt="3">
        <dgm:presLayoutVars>
          <dgm:bulletEnabled val="1"/>
        </dgm:presLayoutVars>
      </dgm:prSet>
      <dgm:spPr/>
      <dgm:t>
        <a:bodyPr/>
        <a:lstStyle/>
        <a:p>
          <a:endParaRPr lang="pl-PL"/>
        </a:p>
      </dgm:t>
    </dgm:pt>
    <dgm:pt modelId="{84E3D14B-6ACD-4C56-894C-2A8DA146A7F2}" type="pres">
      <dgm:prSet presAssocID="{F53D5456-9BD9-4B35-84C2-0E84435F1A07}" presName="space" presStyleCnt="0"/>
      <dgm:spPr/>
      <dgm:t>
        <a:bodyPr/>
        <a:lstStyle/>
        <a:p>
          <a:endParaRPr lang="pl-PL"/>
        </a:p>
      </dgm:t>
    </dgm:pt>
    <dgm:pt modelId="{58CDFDFD-FE41-4E5C-94E3-CF6799AC0B37}" type="pres">
      <dgm:prSet presAssocID="{DB6B07BB-2729-470C-A499-0DFD67DCA783}" presName="composite" presStyleCnt="0"/>
      <dgm:spPr/>
      <dgm:t>
        <a:bodyPr/>
        <a:lstStyle/>
        <a:p>
          <a:endParaRPr lang="pl-PL"/>
        </a:p>
      </dgm:t>
    </dgm:pt>
    <dgm:pt modelId="{37F86981-B155-4561-8525-6CA73620BA9C}" type="pres">
      <dgm:prSet presAssocID="{DB6B07BB-2729-470C-A499-0DFD67DCA783}" presName="parTx" presStyleLbl="alignNode1" presStyleIdx="2" presStyleCnt="3">
        <dgm:presLayoutVars>
          <dgm:chMax val="0"/>
          <dgm:chPref val="0"/>
          <dgm:bulletEnabled val="1"/>
        </dgm:presLayoutVars>
      </dgm:prSet>
      <dgm:spPr/>
      <dgm:t>
        <a:bodyPr/>
        <a:lstStyle/>
        <a:p>
          <a:endParaRPr lang="pl-PL"/>
        </a:p>
      </dgm:t>
    </dgm:pt>
    <dgm:pt modelId="{BB949A59-A244-4CB3-A528-5D030C0FAD93}" type="pres">
      <dgm:prSet presAssocID="{DB6B07BB-2729-470C-A499-0DFD67DCA783}" presName="desTx" presStyleLbl="alignAccFollowNode1" presStyleIdx="2" presStyleCnt="3">
        <dgm:presLayoutVars>
          <dgm:bulletEnabled val="1"/>
        </dgm:presLayoutVars>
      </dgm:prSet>
      <dgm:spPr/>
      <dgm:t>
        <a:bodyPr/>
        <a:lstStyle/>
        <a:p>
          <a:endParaRPr lang="pl-PL"/>
        </a:p>
      </dgm:t>
    </dgm:pt>
  </dgm:ptLst>
  <dgm:cxnLst>
    <dgm:cxn modelId="{9EFADD68-6335-4E80-8DC1-3F2E3D75BEA0}" type="presOf" srcId="{2399C47B-F544-45C4-9980-D350EFFA4A69}" destId="{00C0BCA2-0BF9-4E08-B7CB-D9A34BE6F689}" srcOrd="0" destOrd="0" presId="urn:microsoft.com/office/officeart/2005/8/layout/hList1"/>
    <dgm:cxn modelId="{7E6C782B-94B1-48A2-826E-16DE5D49DF16}" srcId="{D8F2D8B5-36EF-4BC1-99C3-00622C868E70}" destId="{61BF03A2-4FA7-4D96-B5B7-EE8FD2B4E043}" srcOrd="2" destOrd="0" parTransId="{8FBDD7BD-6ADD-4F10-8220-E8A5804ABF6A}" sibTransId="{A9852EAF-9B79-4CDC-9F51-E237D1AE5AD2}"/>
    <dgm:cxn modelId="{7654BAFC-FEC2-4289-B533-B91EB9DFC55F}" srcId="{D8F2D8B5-36EF-4BC1-99C3-00622C868E70}" destId="{4B9C4C63-59C3-470B-9894-F1A6439B8BF1}" srcOrd="3" destOrd="0" parTransId="{22926334-339F-41E9-9791-9FF9C1F76123}" sibTransId="{42AC6561-6016-4ED2-957C-2274BC6BF52D}"/>
    <dgm:cxn modelId="{AF666070-885C-45EA-A057-6985AEBA76D8}" srcId="{DB6B07BB-2729-470C-A499-0DFD67DCA783}" destId="{B290E58F-DBF4-44D2-9259-FF123D97C9AB}" srcOrd="1" destOrd="0" parTransId="{0C1C4C94-8831-41A5-8108-0A75C37C8A9F}" sibTransId="{CEC014EB-D80B-4E07-8001-0DE68E99BAEC}"/>
    <dgm:cxn modelId="{76ECAFE1-F6F7-4239-93CE-1F271C8172FD}" type="presOf" srcId="{038BABAF-69A9-49C6-B887-B9B68AA1A230}" destId="{43F5A509-2B3C-4939-8A29-D2B3517845D1}" srcOrd="0" destOrd="0" presId="urn:microsoft.com/office/officeart/2005/8/layout/hList1"/>
    <dgm:cxn modelId="{CE402F49-5BDD-4032-804E-166D08641B1C}" type="presOf" srcId="{4B9C4C63-59C3-470B-9894-F1A6439B8BF1}" destId="{43F5A509-2B3C-4939-8A29-D2B3517845D1}" srcOrd="0" destOrd="3" presId="urn:microsoft.com/office/officeart/2005/8/layout/hList1"/>
    <dgm:cxn modelId="{ED7CA7EE-6E50-4F86-9A30-742054F8023E}" srcId="{DB6B07BB-2729-470C-A499-0DFD67DCA783}" destId="{27A6C0A5-90E2-4157-927E-1D9863531C88}" srcOrd="0" destOrd="0" parTransId="{56C05B53-E22F-4536-84AE-B67121CC3128}" sibTransId="{33FF99B4-70A5-4BB1-AFAF-CDBF47C048AA}"/>
    <dgm:cxn modelId="{EA860063-3F16-423F-B009-C3ED6BE9C48C}" srcId="{A8B0207F-7154-4A9C-8DBD-D4AD8A22E46D}" destId="{EC12CB1C-AFF6-4804-96DA-A2EE6E73BA62}" srcOrd="1" destOrd="0" parTransId="{B192DD62-DA3A-43A9-8303-A0C47A7100E0}" sibTransId="{F53D5456-9BD9-4B35-84C2-0E84435F1A07}"/>
    <dgm:cxn modelId="{65C108EC-A127-458B-93EF-B68B2EE376D0}" type="presOf" srcId="{EC12CB1C-AFF6-4804-96DA-A2EE6E73BA62}" destId="{F9F610C6-8407-44D6-8AE7-4AD7BE910D85}" srcOrd="0" destOrd="0" presId="urn:microsoft.com/office/officeart/2005/8/layout/hList1"/>
    <dgm:cxn modelId="{2AD8C330-3BD1-4B89-A112-E9F4677F6673}" srcId="{D8F2D8B5-36EF-4BC1-99C3-00622C868E70}" destId="{038BABAF-69A9-49C6-B887-B9B68AA1A230}" srcOrd="0" destOrd="0" parTransId="{E0787205-7AF5-49E5-A48D-00CFDBE05C8D}" sibTransId="{D545B071-4927-4E4D-AE65-EEB4E220E887}"/>
    <dgm:cxn modelId="{C3758B89-EA00-4688-95A9-387AC9948BC3}" type="presOf" srcId="{27A6C0A5-90E2-4157-927E-1D9863531C88}" destId="{BB949A59-A244-4CB3-A528-5D030C0FAD93}" srcOrd="0" destOrd="0" presId="urn:microsoft.com/office/officeart/2005/8/layout/hList1"/>
    <dgm:cxn modelId="{D38E4FDA-BC6F-4854-BC18-550BC97135C9}" srcId="{A8B0207F-7154-4A9C-8DBD-D4AD8A22E46D}" destId="{DB6B07BB-2729-470C-A499-0DFD67DCA783}" srcOrd="2" destOrd="0" parTransId="{C49E48AB-2DCF-4913-A248-1AE8A09D91C1}" sibTransId="{D7A6813A-32ED-4173-BCBC-D05661A65226}"/>
    <dgm:cxn modelId="{3CC5D2AE-A19C-48CD-93AF-2271DF222295}" type="presOf" srcId="{D8F2D8B5-36EF-4BC1-99C3-00622C868E70}" destId="{5CFEF5F5-B140-43CA-B422-F21D7285DA2E}" srcOrd="0" destOrd="0" presId="urn:microsoft.com/office/officeart/2005/8/layout/hList1"/>
    <dgm:cxn modelId="{EFC1070C-D98A-488D-BD1E-A6F31AADB359}" type="presOf" srcId="{61BF03A2-4FA7-4D96-B5B7-EE8FD2B4E043}" destId="{43F5A509-2B3C-4939-8A29-D2B3517845D1}" srcOrd="0" destOrd="2" presId="urn:microsoft.com/office/officeart/2005/8/layout/hList1"/>
    <dgm:cxn modelId="{139034B0-8709-4BF6-9F06-B9F7A9A3AD42}" srcId="{EC12CB1C-AFF6-4804-96DA-A2EE6E73BA62}" destId="{2399C47B-F544-45C4-9980-D350EFFA4A69}" srcOrd="0" destOrd="0" parTransId="{A63DAC16-E132-49FE-87C7-4D5239E2E156}" sibTransId="{F073B531-87C8-4170-8117-7B59BBB1491A}"/>
    <dgm:cxn modelId="{85EB851B-977F-4EA7-9089-41BB41129ECF}" srcId="{D8F2D8B5-36EF-4BC1-99C3-00622C868E70}" destId="{CD67BA7F-8AA2-47CD-9076-D2AA465358A5}" srcOrd="1" destOrd="0" parTransId="{908A6BA7-016B-43C7-AB41-AFC612C6DF9F}" sibTransId="{6EAED9CA-58FD-4C82-BBE7-210E0B8E5664}"/>
    <dgm:cxn modelId="{9D60DE88-8912-416F-A3BA-6010E90129D7}" srcId="{EC12CB1C-AFF6-4804-96DA-A2EE6E73BA62}" destId="{31969A59-F219-4114-B42A-8A937CD45CC3}" srcOrd="1" destOrd="0" parTransId="{F4C926D5-F510-4335-ACBB-EE62D90F2759}" sibTransId="{0DA6119A-FA1A-4ABD-B9B3-1DDE2F562F2A}"/>
    <dgm:cxn modelId="{A7523BA5-CEB0-4820-B2D1-3A4810E37048}" srcId="{DB6B07BB-2729-470C-A499-0DFD67DCA783}" destId="{79754270-219C-407D-83E4-33C265F5BC70}" srcOrd="3" destOrd="0" parTransId="{24A8095B-495E-4EE4-9B97-A0FEEEC28C87}" sibTransId="{3C281655-886F-49B2-9A7A-039F8ED65746}"/>
    <dgm:cxn modelId="{792BE8AA-E0CB-44DE-BBE0-C74751A3056C}" type="presOf" srcId="{B290E58F-DBF4-44D2-9259-FF123D97C9AB}" destId="{BB949A59-A244-4CB3-A528-5D030C0FAD93}" srcOrd="0" destOrd="1" presId="urn:microsoft.com/office/officeart/2005/8/layout/hList1"/>
    <dgm:cxn modelId="{65919E39-7A6A-4DAC-B9D2-369AC0474E7A}" type="presOf" srcId="{DB6B07BB-2729-470C-A499-0DFD67DCA783}" destId="{37F86981-B155-4561-8525-6CA73620BA9C}" srcOrd="0" destOrd="0" presId="urn:microsoft.com/office/officeart/2005/8/layout/hList1"/>
    <dgm:cxn modelId="{7DF26588-7269-41D5-8B83-C66A3E4E6D74}" srcId="{DB6B07BB-2729-470C-A499-0DFD67DCA783}" destId="{1DE46B75-35F3-4688-AAC4-0937D4AD1E55}" srcOrd="2" destOrd="0" parTransId="{37A227C2-9F64-4D23-8102-EDEAE7DF7A7B}" sibTransId="{10C5A188-303B-465E-97AE-CC1804964ADC}"/>
    <dgm:cxn modelId="{6454C198-A97B-479A-AA26-B4367DB99448}" srcId="{A8B0207F-7154-4A9C-8DBD-D4AD8A22E46D}" destId="{D8F2D8B5-36EF-4BC1-99C3-00622C868E70}" srcOrd="0" destOrd="0" parTransId="{1921C49A-A42E-4E33-9141-BCA09E17F0A4}" sibTransId="{F4BA1C29-B843-4254-88A6-8C34EF9648B5}"/>
    <dgm:cxn modelId="{63014BF0-4E50-4C2C-9223-9B6FF5B4920F}" type="presOf" srcId="{CD67BA7F-8AA2-47CD-9076-D2AA465358A5}" destId="{43F5A509-2B3C-4939-8A29-D2B3517845D1}" srcOrd="0" destOrd="1" presId="urn:microsoft.com/office/officeart/2005/8/layout/hList1"/>
    <dgm:cxn modelId="{25BA6EC2-2E7A-43CB-8B03-5EAB856B4687}" type="presOf" srcId="{31969A59-F219-4114-B42A-8A937CD45CC3}" destId="{00C0BCA2-0BF9-4E08-B7CB-D9A34BE6F689}" srcOrd="0" destOrd="1" presId="urn:microsoft.com/office/officeart/2005/8/layout/hList1"/>
    <dgm:cxn modelId="{A83E8DA6-1D31-4A51-A344-DA5D1F2AF270}" type="presOf" srcId="{1DE46B75-35F3-4688-AAC4-0937D4AD1E55}" destId="{BB949A59-A244-4CB3-A528-5D030C0FAD93}" srcOrd="0" destOrd="2" presId="urn:microsoft.com/office/officeart/2005/8/layout/hList1"/>
    <dgm:cxn modelId="{78BDDCD4-4DA2-4707-AF0E-31345CCDFCD5}" type="presOf" srcId="{79754270-219C-407D-83E4-33C265F5BC70}" destId="{BB949A59-A244-4CB3-A528-5D030C0FAD93}" srcOrd="0" destOrd="3" presId="urn:microsoft.com/office/officeart/2005/8/layout/hList1"/>
    <dgm:cxn modelId="{4D32DACE-8266-43F9-816E-76C5749DD426}" type="presOf" srcId="{A8B0207F-7154-4A9C-8DBD-D4AD8A22E46D}" destId="{A59BE8D5-F234-47E3-AA92-65872557240F}" srcOrd="0" destOrd="0" presId="urn:microsoft.com/office/officeart/2005/8/layout/hList1"/>
    <dgm:cxn modelId="{27442A31-B8FC-4BC6-9814-E9D93C1A76EE}" type="presParOf" srcId="{A59BE8D5-F234-47E3-AA92-65872557240F}" destId="{B618211B-4AF1-436F-A829-4E0DBB698DE1}" srcOrd="0" destOrd="0" presId="urn:microsoft.com/office/officeart/2005/8/layout/hList1"/>
    <dgm:cxn modelId="{0F9F7B2C-FD30-4B5E-9752-F867915A2DCA}" type="presParOf" srcId="{B618211B-4AF1-436F-A829-4E0DBB698DE1}" destId="{5CFEF5F5-B140-43CA-B422-F21D7285DA2E}" srcOrd="0" destOrd="0" presId="urn:microsoft.com/office/officeart/2005/8/layout/hList1"/>
    <dgm:cxn modelId="{930A7570-1934-438F-84E9-A63018C4B6D0}" type="presParOf" srcId="{B618211B-4AF1-436F-A829-4E0DBB698DE1}" destId="{43F5A509-2B3C-4939-8A29-D2B3517845D1}" srcOrd="1" destOrd="0" presId="urn:microsoft.com/office/officeart/2005/8/layout/hList1"/>
    <dgm:cxn modelId="{218D1E55-8789-4710-A118-657579305DE4}" type="presParOf" srcId="{A59BE8D5-F234-47E3-AA92-65872557240F}" destId="{A40BFA2B-AFB7-4E03-A5CA-24CC2DAD9593}" srcOrd="1" destOrd="0" presId="urn:microsoft.com/office/officeart/2005/8/layout/hList1"/>
    <dgm:cxn modelId="{9A27F8C1-D600-44F4-9DE2-A9AF4A7B8B47}" type="presParOf" srcId="{A59BE8D5-F234-47E3-AA92-65872557240F}" destId="{B2BCA5CF-4180-47D5-AF2B-0F7520DF91C8}" srcOrd="2" destOrd="0" presId="urn:microsoft.com/office/officeart/2005/8/layout/hList1"/>
    <dgm:cxn modelId="{54219AA4-F8A0-4B0C-83DC-1C9E2B645414}" type="presParOf" srcId="{B2BCA5CF-4180-47D5-AF2B-0F7520DF91C8}" destId="{F9F610C6-8407-44D6-8AE7-4AD7BE910D85}" srcOrd="0" destOrd="0" presId="urn:microsoft.com/office/officeart/2005/8/layout/hList1"/>
    <dgm:cxn modelId="{FA23D07F-B15C-4582-A7A5-9F1B6047CA21}" type="presParOf" srcId="{B2BCA5CF-4180-47D5-AF2B-0F7520DF91C8}" destId="{00C0BCA2-0BF9-4E08-B7CB-D9A34BE6F689}" srcOrd="1" destOrd="0" presId="urn:microsoft.com/office/officeart/2005/8/layout/hList1"/>
    <dgm:cxn modelId="{640CD683-8BD2-4CE7-8F8F-C2191ED1C18C}" type="presParOf" srcId="{A59BE8D5-F234-47E3-AA92-65872557240F}" destId="{84E3D14B-6ACD-4C56-894C-2A8DA146A7F2}" srcOrd="3" destOrd="0" presId="urn:microsoft.com/office/officeart/2005/8/layout/hList1"/>
    <dgm:cxn modelId="{BA4F5601-71EF-4105-9BD7-1568C4D2ADBC}" type="presParOf" srcId="{A59BE8D5-F234-47E3-AA92-65872557240F}" destId="{58CDFDFD-FE41-4E5C-94E3-CF6799AC0B37}" srcOrd="4" destOrd="0" presId="urn:microsoft.com/office/officeart/2005/8/layout/hList1"/>
    <dgm:cxn modelId="{D7A30A06-53E4-4E6B-88D5-350787148EB4}" type="presParOf" srcId="{58CDFDFD-FE41-4E5C-94E3-CF6799AC0B37}" destId="{37F86981-B155-4561-8525-6CA73620BA9C}" srcOrd="0" destOrd="0" presId="urn:microsoft.com/office/officeart/2005/8/layout/hList1"/>
    <dgm:cxn modelId="{F05B236A-D6F6-4AF7-9914-AE0553B073E2}" type="presParOf" srcId="{58CDFDFD-FE41-4E5C-94E3-CF6799AC0B37}" destId="{BB949A59-A244-4CB3-A528-5D030C0FAD93}" srcOrd="1" destOrd="0" presId="urn:microsoft.com/office/officeart/2005/8/layout/h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9980D-5DEE-4E51-8767-D66CEFDD8052}">
      <dsp:nvSpPr>
        <dsp:cNvPr id="0" name=""/>
        <dsp:cNvSpPr/>
      </dsp:nvSpPr>
      <dsp:spPr>
        <a:xfrm>
          <a:off x="-6117401" y="-935954"/>
          <a:ext cx="7282108" cy="7282108"/>
        </a:xfrm>
        <a:prstGeom prst="blockArc">
          <a:avLst>
            <a:gd name="adj1" fmla="val 18900000"/>
            <a:gd name="adj2" fmla="val 2700000"/>
            <a:gd name="adj3" fmla="val 297"/>
          </a:avLst>
        </a:pr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97D1D7-C424-4414-88D5-ABB83C142501}">
      <dsp:nvSpPr>
        <dsp:cNvPr id="0" name=""/>
        <dsp:cNvSpPr/>
      </dsp:nvSpPr>
      <dsp:spPr>
        <a:xfrm>
          <a:off x="508935" y="338029"/>
          <a:ext cx="5291541" cy="67649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6965" tIns="30480" rIns="30480" bIns="30480" numCol="1" spcCol="1270" anchor="ctr" anchorCtr="0">
          <a:noAutofit/>
        </a:bodyPr>
        <a:lstStyle/>
        <a:p>
          <a:pPr lvl="0" algn="l" defTabSz="511175">
            <a:lnSpc>
              <a:spcPct val="90000"/>
            </a:lnSpc>
            <a:spcBef>
              <a:spcPct val="0"/>
            </a:spcBef>
            <a:spcAft>
              <a:spcPct val="35000"/>
            </a:spcAft>
          </a:pPr>
          <a:r>
            <a:rPr lang="pl-PL" sz="1150" kern="1200">
              <a:solidFill>
                <a:sysClr val="windowText" lastClr="000000"/>
              </a:solidFill>
            </a:rPr>
            <a:t>Orientacja na usługi aktywizujące prowadzące do usamodzielnienia beneficjentów kosztem świadczeń socjalnych.</a:t>
          </a:r>
        </a:p>
      </dsp:txBody>
      <dsp:txXfrm>
        <a:off x="508935" y="338029"/>
        <a:ext cx="5291541" cy="676491"/>
      </dsp:txXfrm>
    </dsp:sp>
    <dsp:sp modelId="{4FE2EC0F-685C-47ED-81CA-3239CD373D7E}">
      <dsp:nvSpPr>
        <dsp:cNvPr id="0" name=""/>
        <dsp:cNvSpPr/>
      </dsp:nvSpPr>
      <dsp:spPr>
        <a:xfrm>
          <a:off x="86128" y="253467"/>
          <a:ext cx="845614" cy="845614"/>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80051C-ECF0-487A-A4F3-4B40439293C7}">
      <dsp:nvSpPr>
        <dsp:cNvPr id="0" name=""/>
        <dsp:cNvSpPr/>
      </dsp:nvSpPr>
      <dsp:spPr>
        <a:xfrm>
          <a:off x="993689" y="1352441"/>
          <a:ext cx="4806787" cy="676491"/>
        </a:xfrm>
        <a:prstGeom prst="rect">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6965" tIns="30480" rIns="30480" bIns="30480" numCol="1" spcCol="1270" anchor="ctr" anchorCtr="0">
          <a:noAutofit/>
        </a:bodyPr>
        <a:lstStyle/>
        <a:p>
          <a:pPr lvl="0" algn="l" defTabSz="511175">
            <a:lnSpc>
              <a:spcPct val="90000"/>
            </a:lnSpc>
            <a:spcBef>
              <a:spcPct val="0"/>
            </a:spcBef>
            <a:spcAft>
              <a:spcPct val="35000"/>
            </a:spcAft>
          </a:pPr>
          <a:r>
            <a:rPr lang="pl-PL" sz="1150" kern="1200">
              <a:solidFill>
                <a:sysClr val="windowText" lastClr="000000"/>
              </a:solidFill>
            </a:rPr>
            <a:t>Indywidualizacja usług aktywizujących, oznaczająca ich dopasowywanie do możliwości i ograniczeń poszczególnych grup marginalizowanych i konkretnych jednostek jako efekt podejścia holistycznego. </a:t>
          </a:r>
        </a:p>
      </dsp:txBody>
      <dsp:txXfrm>
        <a:off x="993689" y="1352441"/>
        <a:ext cx="4806787" cy="676491"/>
      </dsp:txXfrm>
    </dsp:sp>
    <dsp:sp modelId="{943608DB-7667-4054-97A6-0962D02714EF}">
      <dsp:nvSpPr>
        <dsp:cNvPr id="0" name=""/>
        <dsp:cNvSpPr/>
      </dsp:nvSpPr>
      <dsp:spPr>
        <a:xfrm>
          <a:off x="570882" y="1267880"/>
          <a:ext cx="845614" cy="845614"/>
        </a:xfrm>
        <a:prstGeom prst="ellipse">
          <a:avLst/>
        </a:prstGeom>
        <a:solidFill>
          <a:schemeClr val="lt1">
            <a:hueOff val="0"/>
            <a:satOff val="0"/>
            <a:lumOff val="0"/>
            <a:alphaOff val="0"/>
          </a:schemeClr>
        </a:solidFill>
        <a:ln w="12700" cap="flat" cmpd="sng" algn="ctr">
          <a:solidFill>
            <a:schemeClr val="accent2">
              <a:hueOff val="-363841"/>
              <a:satOff val="-20982"/>
              <a:lumOff val="2157"/>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82119B-C9F0-4433-B39E-1D782C9A14CF}">
      <dsp:nvSpPr>
        <dsp:cNvPr id="0" name=""/>
        <dsp:cNvSpPr/>
      </dsp:nvSpPr>
      <dsp:spPr>
        <a:xfrm>
          <a:off x="1142469" y="2366854"/>
          <a:ext cx="4658006" cy="676491"/>
        </a:xfrm>
        <a:prstGeom prst="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6965" tIns="30480" rIns="30480" bIns="30480" numCol="1" spcCol="1270" anchor="ctr" anchorCtr="0">
          <a:noAutofit/>
        </a:bodyPr>
        <a:lstStyle/>
        <a:p>
          <a:pPr lvl="0" algn="l" defTabSz="511175">
            <a:lnSpc>
              <a:spcPct val="90000"/>
            </a:lnSpc>
            <a:spcBef>
              <a:spcPct val="0"/>
            </a:spcBef>
            <a:spcAft>
              <a:spcPct val="35000"/>
            </a:spcAft>
          </a:pPr>
          <a:r>
            <a:rPr lang="pl-PL" sz="1150" kern="1200">
              <a:solidFill>
                <a:sysClr val="windowText" lastClr="000000"/>
              </a:solidFill>
            </a:rPr>
            <a:t>Upowszechnianie tzw. trzeciej (środowiskowej) metody pracy socjalnej, czyli aktywizowanie nie tylko jednostek, ale całych społeczności lokalnych i środowisk.</a:t>
          </a:r>
        </a:p>
      </dsp:txBody>
      <dsp:txXfrm>
        <a:off x="1142469" y="2366854"/>
        <a:ext cx="4658006" cy="676491"/>
      </dsp:txXfrm>
    </dsp:sp>
    <dsp:sp modelId="{474C1AB6-CC81-492E-ADCB-C378E3710090}">
      <dsp:nvSpPr>
        <dsp:cNvPr id="0" name=""/>
        <dsp:cNvSpPr/>
      </dsp:nvSpPr>
      <dsp:spPr>
        <a:xfrm>
          <a:off x="719662" y="2282292"/>
          <a:ext cx="845614" cy="845614"/>
        </a:xfrm>
        <a:prstGeom prst="ellipse">
          <a:avLst/>
        </a:prstGeom>
        <a:solidFill>
          <a:schemeClr val="lt1">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DD51C8-AD1C-4035-B1B0-FAB01931F1D4}">
      <dsp:nvSpPr>
        <dsp:cNvPr id="0" name=""/>
        <dsp:cNvSpPr/>
      </dsp:nvSpPr>
      <dsp:spPr>
        <a:xfrm>
          <a:off x="993689" y="3381266"/>
          <a:ext cx="4806787" cy="676491"/>
        </a:xfrm>
        <a:prstGeom prst="rect">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6965" tIns="30480" rIns="30480" bIns="30480" numCol="1" spcCol="1270" anchor="ctr" anchorCtr="0">
          <a:noAutofit/>
        </a:bodyPr>
        <a:lstStyle/>
        <a:p>
          <a:pPr lvl="0" algn="l" defTabSz="511175">
            <a:lnSpc>
              <a:spcPct val="90000"/>
            </a:lnSpc>
            <a:spcBef>
              <a:spcPct val="0"/>
            </a:spcBef>
            <a:spcAft>
              <a:spcPct val="35000"/>
            </a:spcAft>
          </a:pPr>
          <a:r>
            <a:rPr lang="pl-PL" sz="1150" kern="1200">
              <a:solidFill>
                <a:sysClr val="windowText" lastClr="000000"/>
              </a:solidFill>
            </a:rPr>
            <a:t>Stopniowy powrót do idei łączenia prawa do wsparcia socjalnego z obowiązkiem pracy.</a:t>
          </a:r>
        </a:p>
      </dsp:txBody>
      <dsp:txXfrm>
        <a:off x="993689" y="3381266"/>
        <a:ext cx="4806787" cy="676491"/>
      </dsp:txXfrm>
    </dsp:sp>
    <dsp:sp modelId="{E28B6A69-EA62-4BFB-8985-FFD26D7B8098}">
      <dsp:nvSpPr>
        <dsp:cNvPr id="0" name=""/>
        <dsp:cNvSpPr/>
      </dsp:nvSpPr>
      <dsp:spPr>
        <a:xfrm>
          <a:off x="570882" y="3296705"/>
          <a:ext cx="845614" cy="845614"/>
        </a:xfrm>
        <a:prstGeom prst="ellipse">
          <a:avLst/>
        </a:prstGeom>
        <a:solidFill>
          <a:schemeClr val="lt1">
            <a:hueOff val="0"/>
            <a:satOff val="0"/>
            <a:lumOff val="0"/>
            <a:alphaOff val="0"/>
          </a:schemeClr>
        </a:solidFill>
        <a:ln w="12700" cap="flat" cmpd="sng" algn="ctr">
          <a:solidFill>
            <a:schemeClr val="accent2">
              <a:hueOff val="-1091522"/>
              <a:satOff val="-62946"/>
              <a:lumOff val="6471"/>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12B41B-DA47-49B0-8904-29EF63A0A678}">
      <dsp:nvSpPr>
        <dsp:cNvPr id="0" name=""/>
        <dsp:cNvSpPr/>
      </dsp:nvSpPr>
      <dsp:spPr>
        <a:xfrm>
          <a:off x="508935" y="4395679"/>
          <a:ext cx="5291541" cy="676491"/>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6965" tIns="30480" rIns="30480" bIns="30480" numCol="1" spcCol="1270" anchor="ctr" anchorCtr="0">
          <a:noAutofit/>
        </a:bodyPr>
        <a:lstStyle/>
        <a:p>
          <a:pPr lvl="0" algn="l" defTabSz="511175">
            <a:lnSpc>
              <a:spcPct val="90000"/>
            </a:lnSpc>
            <a:spcBef>
              <a:spcPct val="0"/>
            </a:spcBef>
            <a:spcAft>
              <a:spcPct val="35000"/>
            </a:spcAft>
          </a:pPr>
          <a:r>
            <a:rPr lang="pl-PL" sz="1150" kern="1200">
              <a:solidFill>
                <a:sysClr val="windowText" lastClr="000000"/>
              </a:solidFill>
            </a:rPr>
            <a:t>Promowanie idei partnerstwa oraz trójsektorowej współpracy w planowaniu i realizacji działań z zakresu polityki społecznej.</a:t>
          </a:r>
        </a:p>
      </dsp:txBody>
      <dsp:txXfrm>
        <a:off x="508935" y="4395679"/>
        <a:ext cx="5291541" cy="676491"/>
      </dsp:txXfrm>
    </dsp:sp>
    <dsp:sp modelId="{86FB1003-0F4C-415F-87CB-24B8706AAD67}">
      <dsp:nvSpPr>
        <dsp:cNvPr id="0" name=""/>
        <dsp:cNvSpPr/>
      </dsp:nvSpPr>
      <dsp:spPr>
        <a:xfrm>
          <a:off x="86128" y="4311117"/>
          <a:ext cx="845614" cy="845614"/>
        </a:xfrm>
        <a:prstGeom prst="ellipse">
          <a:avLst/>
        </a:prstGeom>
        <a:solidFill>
          <a:schemeClr val="lt1">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80D51-B6A4-469F-8882-9AF174F84956}">
      <dsp:nvSpPr>
        <dsp:cNvPr id="0" name=""/>
        <dsp:cNvSpPr/>
      </dsp:nvSpPr>
      <dsp:spPr>
        <a:xfrm>
          <a:off x="1446" y="85436"/>
          <a:ext cx="1287316" cy="514926"/>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l-PL" sz="900" kern="1200"/>
            <a:t>planowanie</a:t>
          </a:r>
        </a:p>
      </dsp:txBody>
      <dsp:txXfrm>
        <a:off x="258909" y="85436"/>
        <a:ext cx="772390" cy="514926"/>
      </dsp:txXfrm>
    </dsp:sp>
    <dsp:sp modelId="{7F6E27D8-6B43-4DC7-9A5D-1065D7103FFC}">
      <dsp:nvSpPr>
        <dsp:cNvPr id="0" name=""/>
        <dsp:cNvSpPr/>
      </dsp:nvSpPr>
      <dsp:spPr>
        <a:xfrm>
          <a:off x="1160031" y="85436"/>
          <a:ext cx="1287316" cy="514926"/>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l-PL" sz="900" kern="1200"/>
            <a:t>organizowanie</a:t>
          </a:r>
        </a:p>
      </dsp:txBody>
      <dsp:txXfrm>
        <a:off x="1417494" y="85436"/>
        <a:ext cx="772390" cy="514926"/>
      </dsp:txXfrm>
    </dsp:sp>
    <dsp:sp modelId="{77D95D5F-1C00-4B5F-A85F-F0F796DD389C}">
      <dsp:nvSpPr>
        <dsp:cNvPr id="0" name=""/>
        <dsp:cNvSpPr/>
      </dsp:nvSpPr>
      <dsp:spPr>
        <a:xfrm>
          <a:off x="2318616" y="85436"/>
          <a:ext cx="1287316" cy="514926"/>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l-PL" sz="900" kern="1200"/>
            <a:t>decydowanie</a:t>
          </a:r>
        </a:p>
      </dsp:txBody>
      <dsp:txXfrm>
        <a:off x="2576079" y="85436"/>
        <a:ext cx="772390" cy="514926"/>
      </dsp:txXfrm>
    </dsp:sp>
    <dsp:sp modelId="{F6325790-6684-448B-8FD8-D78ED97B12E6}">
      <dsp:nvSpPr>
        <dsp:cNvPr id="0" name=""/>
        <dsp:cNvSpPr/>
      </dsp:nvSpPr>
      <dsp:spPr>
        <a:xfrm>
          <a:off x="3477201" y="85436"/>
          <a:ext cx="1287316" cy="514926"/>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l-PL" sz="900" kern="1200"/>
            <a:t>motywowanie</a:t>
          </a:r>
        </a:p>
      </dsp:txBody>
      <dsp:txXfrm>
        <a:off x="3734664" y="85436"/>
        <a:ext cx="772390" cy="514926"/>
      </dsp:txXfrm>
    </dsp:sp>
    <dsp:sp modelId="{31640446-BD9F-401B-B0F0-428A54D6662E}">
      <dsp:nvSpPr>
        <dsp:cNvPr id="0" name=""/>
        <dsp:cNvSpPr/>
      </dsp:nvSpPr>
      <dsp:spPr>
        <a:xfrm>
          <a:off x="4635786" y="85436"/>
          <a:ext cx="1287316" cy="514926"/>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l-PL" sz="900" kern="1200"/>
            <a:t>kontrolowanie</a:t>
          </a:r>
        </a:p>
      </dsp:txBody>
      <dsp:txXfrm>
        <a:off x="4893249" y="85436"/>
        <a:ext cx="772390" cy="5149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FEF5F5-B140-43CA-B422-F21D7285DA2E}">
      <dsp:nvSpPr>
        <dsp:cNvPr id="0" name=""/>
        <dsp:cNvSpPr/>
      </dsp:nvSpPr>
      <dsp:spPr>
        <a:xfrm>
          <a:off x="1824" y="7950"/>
          <a:ext cx="1779016" cy="576000"/>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kern="1200"/>
            <a:t>Środki krajowe</a:t>
          </a:r>
        </a:p>
      </dsp:txBody>
      <dsp:txXfrm>
        <a:off x="1824" y="7950"/>
        <a:ext cx="1779016" cy="576000"/>
      </dsp:txXfrm>
    </dsp:sp>
    <dsp:sp modelId="{43F5A509-2B3C-4939-8A29-D2B3517845D1}">
      <dsp:nvSpPr>
        <dsp:cNvPr id="0" name=""/>
        <dsp:cNvSpPr/>
      </dsp:nvSpPr>
      <dsp:spPr>
        <a:xfrm>
          <a:off x="1824" y="583950"/>
          <a:ext cx="1779016" cy="1427400"/>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pl-PL" sz="1200" kern="1200"/>
            <a:t>Budżet gminy</a:t>
          </a:r>
        </a:p>
        <a:p>
          <a:pPr marL="114300" lvl="1" indent="-114300" algn="l" defTabSz="533400">
            <a:lnSpc>
              <a:spcPct val="90000"/>
            </a:lnSpc>
            <a:spcBef>
              <a:spcPct val="0"/>
            </a:spcBef>
            <a:spcAft>
              <a:spcPct val="15000"/>
            </a:spcAft>
            <a:buChar char="••"/>
          </a:pPr>
          <a:r>
            <a:rPr lang="pl-PL" sz="1200" kern="1200"/>
            <a:t>Budżet powiatu</a:t>
          </a:r>
        </a:p>
        <a:p>
          <a:pPr marL="114300" lvl="1" indent="-114300" algn="l" defTabSz="533400">
            <a:lnSpc>
              <a:spcPct val="90000"/>
            </a:lnSpc>
            <a:spcBef>
              <a:spcPct val="0"/>
            </a:spcBef>
            <a:spcAft>
              <a:spcPct val="15000"/>
            </a:spcAft>
            <a:buChar char="••"/>
          </a:pPr>
          <a:r>
            <a:rPr lang="pl-PL" sz="1200" kern="1200"/>
            <a:t>Budżet województwa</a:t>
          </a:r>
        </a:p>
        <a:p>
          <a:pPr marL="114300" lvl="1" indent="-114300" algn="l" defTabSz="533400">
            <a:lnSpc>
              <a:spcPct val="90000"/>
            </a:lnSpc>
            <a:spcBef>
              <a:spcPct val="0"/>
            </a:spcBef>
            <a:spcAft>
              <a:spcPct val="15000"/>
            </a:spcAft>
            <a:buChar char="••"/>
          </a:pPr>
          <a:r>
            <a:rPr lang="pl-PL" sz="1200" kern="1200"/>
            <a:t>Budżet państwa (np. dotacje celowe ministerstw, NFZ, PFRON, Fundusz Pracy). </a:t>
          </a:r>
        </a:p>
      </dsp:txBody>
      <dsp:txXfrm>
        <a:off x="1824" y="583950"/>
        <a:ext cx="1779016" cy="1427400"/>
      </dsp:txXfrm>
    </dsp:sp>
    <dsp:sp modelId="{F9F610C6-8407-44D6-8AE7-4AD7BE910D85}">
      <dsp:nvSpPr>
        <dsp:cNvPr id="0" name=""/>
        <dsp:cNvSpPr/>
      </dsp:nvSpPr>
      <dsp:spPr>
        <a:xfrm>
          <a:off x="2029904" y="7950"/>
          <a:ext cx="1779016" cy="576000"/>
        </a:xfrm>
        <a:prstGeom prst="rect">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kern="1200"/>
            <a:t>Środki unijne</a:t>
          </a:r>
        </a:p>
      </dsp:txBody>
      <dsp:txXfrm>
        <a:off x="2029904" y="7950"/>
        <a:ext cx="1779016" cy="576000"/>
      </dsp:txXfrm>
    </dsp:sp>
    <dsp:sp modelId="{00C0BCA2-0BF9-4E08-B7CB-D9A34BE6F689}">
      <dsp:nvSpPr>
        <dsp:cNvPr id="0" name=""/>
        <dsp:cNvSpPr/>
      </dsp:nvSpPr>
      <dsp:spPr>
        <a:xfrm>
          <a:off x="2029904" y="583950"/>
          <a:ext cx="1779016" cy="1427400"/>
        </a:xfrm>
        <a:prstGeom prst="rect">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pl-PL" sz="1200" kern="1200"/>
            <a:t>Krajowe Programy Operacyjne</a:t>
          </a:r>
        </a:p>
        <a:p>
          <a:pPr marL="114300" lvl="1" indent="-114300" algn="l" defTabSz="533400">
            <a:lnSpc>
              <a:spcPct val="90000"/>
            </a:lnSpc>
            <a:spcBef>
              <a:spcPct val="0"/>
            </a:spcBef>
            <a:spcAft>
              <a:spcPct val="15000"/>
            </a:spcAft>
            <a:buChar char="••"/>
          </a:pPr>
          <a:r>
            <a:rPr lang="pl-PL" sz="1200" kern="1200"/>
            <a:t>Regionalny Program Operacyjny Województwa Warmińsko-Mazurskiego 2014-2020</a:t>
          </a:r>
        </a:p>
      </dsp:txBody>
      <dsp:txXfrm>
        <a:off x="2029904" y="583950"/>
        <a:ext cx="1779016" cy="1427400"/>
      </dsp:txXfrm>
    </dsp:sp>
    <dsp:sp modelId="{37F86981-B155-4561-8525-6CA73620BA9C}">
      <dsp:nvSpPr>
        <dsp:cNvPr id="0" name=""/>
        <dsp:cNvSpPr/>
      </dsp:nvSpPr>
      <dsp:spPr>
        <a:xfrm>
          <a:off x="4057983" y="7950"/>
          <a:ext cx="1779016" cy="576000"/>
        </a:xfrm>
        <a:prstGeom prst="rect">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kern="1200"/>
            <a:t>Granty i środki prywatne</a:t>
          </a:r>
        </a:p>
      </dsp:txBody>
      <dsp:txXfrm>
        <a:off x="4057983" y="7950"/>
        <a:ext cx="1779016" cy="576000"/>
      </dsp:txXfrm>
    </dsp:sp>
    <dsp:sp modelId="{BB949A59-A244-4CB3-A528-5D030C0FAD93}">
      <dsp:nvSpPr>
        <dsp:cNvPr id="0" name=""/>
        <dsp:cNvSpPr/>
      </dsp:nvSpPr>
      <dsp:spPr>
        <a:xfrm>
          <a:off x="4057983" y="583950"/>
          <a:ext cx="1779016" cy="1427400"/>
        </a:xfrm>
        <a:prstGeom prst="rect">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pl-PL" sz="1200" kern="1200"/>
            <a:t>Środki pochodzące z fundacji prywatnych</a:t>
          </a:r>
        </a:p>
        <a:p>
          <a:pPr marL="114300" lvl="1" indent="-114300" algn="l" defTabSz="533400">
            <a:lnSpc>
              <a:spcPct val="90000"/>
            </a:lnSpc>
            <a:spcBef>
              <a:spcPct val="0"/>
            </a:spcBef>
            <a:spcAft>
              <a:spcPct val="15000"/>
            </a:spcAft>
            <a:buChar char="••"/>
          </a:pPr>
          <a:r>
            <a:rPr lang="pl-PL" sz="1200" kern="1200"/>
            <a:t>Mechanizm 1%</a:t>
          </a:r>
        </a:p>
        <a:p>
          <a:pPr marL="114300" lvl="1" indent="-114300" algn="l" defTabSz="533400">
            <a:lnSpc>
              <a:spcPct val="90000"/>
            </a:lnSpc>
            <a:spcBef>
              <a:spcPct val="0"/>
            </a:spcBef>
            <a:spcAft>
              <a:spcPct val="15000"/>
            </a:spcAft>
            <a:buChar char="••"/>
          </a:pPr>
          <a:r>
            <a:rPr lang="pl-PL" sz="1200" kern="1200"/>
            <a:t>Darowizny</a:t>
          </a:r>
        </a:p>
        <a:p>
          <a:pPr marL="114300" lvl="1" indent="-114300" algn="l" defTabSz="533400">
            <a:lnSpc>
              <a:spcPct val="90000"/>
            </a:lnSpc>
            <a:spcBef>
              <a:spcPct val="0"/>
            </a:spcBef>
            <a:spcAft>
              <a:spcPct val="15000"/>
            </a:spcAft>
            <a:buChar char="••"/>
          </a:pPr>
          <a:r>
            <a:rPr lang="pl-PL" sz="1200" kern="1200"/>
            <a:t>Zbiórki publiczne</a:t>
          </a:r>
        </a:p>
      </dsp:txBody>
      <dsp:txXfrm>
        <a:off x="4057983" y="583950"/>
        <a:ext cx="1779016" cy="1427400"/>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B2BC-79B0-4D2D-B8BC-59920337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25041</Words>
  <Characters>150250</Characters>
  <Application>Microsoft Office Word</Application>
  <DocSecurity>0</DocSecurity>
  <Lines>1252</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Jurzyńska</dc:creator>
  <cp:lastModifiedBy>Sekretarz</cp:lastModifiedBy>
  <cp:revision>2</cp:revision>
  <cp:lastPrinted>2015-09-08T20:14:00Z</cp:lastPrinted>
  <dcterms:created xsi:type="dcterms:W3CDTF">2015-10-16T11:43:00Z</dcterms:created>
  <dcterms:modified xsi:type="dcterms:W3CDTF">2015-10-16T11:43:00Z</dcterms:modified>
</cp:coreProperties>
</file>